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3F4" w:rsidRPr="00863CEA" w:rsidRDefault="004B73F4" w:rsidP="004B73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63CEA">
        <w:rPr>
          <w:rFonts w:ascii="Arial" w:hAnsi="Arial" w:cs="Arial"/>
          <w:b/>
          <w:sz w:val="28"/>
          <w:szCs w:val="28"/>
          <w:lang w:val="en-US"/>
        </w:rPr>
        <w:t>AN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ESSAY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ON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PHILOSOPHY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OF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MATHEMATICS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AND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CULTURE</w:t>
      </w:r>
    </w:p>
    <w:p w:rsidR="004B73F4" w:rsidRPr="00863CEA" w:rsidRDefault="004B73F4" w:rsidP="004B73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4B73F4" w:rsidRPr="00863CEA" w:rsidRDefault="004B73F4" w:rsidP="004B73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4B73F4" w:rsidRPr="00863CEA" w:rsidRDefault="003837AB" w:rsidP="004B73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863CEA">
        <w:rPr>
          <w:rFonts w:ascii="Arial" w:hAnsi="Arial" w:cs="Arial"/>
          <w:b/>
          <w:sz w:val="28"/>
          <w:szCs w:val="28"/>
          <w:lang w:val="en-US"/>
        </w:rPr>
        <w:t>Ubiratan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D</w:t>
      </w:r>
      <w:r w:rsidR="00DF5A09">
        <w:rPr>
          <w:rFonts w:ascii="Arial" w:hAnsi="Arial" w:cs="Arial"/>
          <w:b/>
          <w:sz w:val="28"/>
          <w:szCs w:val="28"/>
          <w:lang w:val="en-US"/>
        </w:rPr>
        <w:t>’</w:t>
      </w:r>
      <w:r w:rsidRPr="00863CEA">
        <w:rPr>
          <w:rFonts w:ascii="Arial" w:hAnsi="Arial" w:cs="Arial"/>
          <w:b/>
          <w:sz w:val="28"/>
          <w:szCs w:val="28"/>
          <w:lang w:val="en-US"/>
        </w:rPr>
        <w:t>Ambrosio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EB1622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="004B73F4" w:rsidRPr="00863CE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946040" w:rsidP="004B73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elusiv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combination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two,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F016AF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Philosophy,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6DE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Sciences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general?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approach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etymologically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A97" w:rsidRPr="00863CEA">
        <w:rPr>
          <w:rFonts w:ascii="Times New Roman" w:hAnsi="Times New Roman" w:cs="Times New Roman"/>
          <w:sz w:val="24"/>
          <w:szCs w:val="24"/>
          <w:lang w:val="en-US"/>
        </w:rPr>
        <w:t>certain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A97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A97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tautological.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traced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Gree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i/>
          <w:sz w:val="24"/>
          <w:szCs w:val="24"/>
          <w:lang w:val="en-US"/>
        </w:rPr>
        <w:t>philosophia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065A97" w:rsidRPr="00863CEA">
        <w:rPr>
          <w:rFonts w:ascii="Times New Roman" w:hAnsi="Times New Roman" w:cs="Times New Roman"/>
          <w:sz w:val="24"/>
          <w:szCs w:val="24"/>
          <w:lang w:val="en-US"/>
        </w:rPr>
        <w:t>love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A97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5A97" w:rsidRPr="00863CEA">
        <w:rPr>
          <w:rFonts w:ascii="Times New Roman" w:hAnsi="Times New Roman" w:cs="Times New Roman"/>
          <w:sz w:val="24"/>
          <w:szCs w:val="24"/>
          <w:lang w:val="en-US"/>
        </w:rPr>
        <w:t>wisdom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C65EA" w:rsidRPr="00863CEA">
        <w:rPr>
          <w:rFonts w:ascii="Times New Roman" w:hAnsi="Times New Roman" w:cs="Times New Roman"/>
          <w:i/>
          <w:sz w:val="24"/>
          <w:szCs w:val="24"/>
          <w:lang w:val="en-US"/>
        </w:rPr>
        <w:t>máthema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(from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i/>
          <w:sz w:val="24"/>
          <w:szCs w:val="24"/>
          <w:lang w:val="en-US"/>
        </w:rPr>
        <w:t>mathein,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verb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learned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learnable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DC65EA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F670D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mathēmatikós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studious,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AF670D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origin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mathēmatikḗ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tékhnē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sz w:val="24"/>
          <w:szCs w:val="24"/>
          <w:lang w:val="en-US"/>
        </w:rPr>
        <w:t>Latin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ars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AF670D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mathematica</w:t>
      </w:r>
      <w:r w:rsidR="00DD3FC3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used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Cicero,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absorbed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medieval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scholars.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Nothing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do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current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use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Mathematics,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which,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sense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use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today,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65426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appeared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765426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5D66BF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5D66BF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early</w:t>
      </w:r>
      <w:r w:rsidR="00DF5A0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5D66BF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Ren</w:t>
      </w:r>
      <w:r w:rsidR="00DD3FC3" w:rsidRPr="00863CEA">
        <w:rPr>
          <w:rFonts w:ascii="Times New Roman" w:hAnsi="Times New Roman" w:cs="Times New Roman"/>
          <w:iCs/>
          <w:sz w:val="24"/>
          <w:szCs w:val="24"/>
          <w:lang w:val="en-US"/>
        </w:rPr>
        <w:t>aissance.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4B73F4" w:rsidRPr="00863CEA" w:rsidRDefault="00DC65EA" w:rsidP="004B73F4">
      <w:pPr>
        <w:spacing w:after="0" w:line="240" w:lineRule="auto"/>
        <w:jc w:val="both"/>
        <w:rPr>
          <w:rFonts w:ascii="Times New Roman" w:eastAsia="AdvP415836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6AF" w:rsidRPr="00863CEA">
        <w:rPr>
          <w:rFonts w:ascii="Times New Roman" w:hAnsi="Times New Roman" w:cs="Times New Roman"/>
          <w:sz w:val="24"/>
          <w:szCs w:val="24"/>
          <w:lang w:val="en-US"/>
        </w:rPr>
        <w:t>general,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6AF"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16AF" w:rsidRPr="00863CEA">
        <w:rPr>
          <w:rFonts w:ascii="Times New Roman" w:hAnsi="Times New Roman" w:cs="Times New Roman"/>
          <w:sz w:val="24"/>
          <w:szCs w:val="24"/>
          <w:lang w:val="en-US"/>
        </w:rPr>
        <w:t>recognize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(abstract)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critically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ways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cope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(to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survive)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reality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(cosmic,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emotional),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mythology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ontology</w:t>
      </w:r>
      <w:r w:rsidR="00407E32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E32" w:rsidRPr="00863CEA">
        <w:rPr>
          <w:rFonts w:ascii="Times New Roman" w:hAnsi="Times New Roman" w:cs="Times New Roman"/>
          <w:sz w:val="24"/>
          <w:szCs w:val="24"/>
          <w:lang w:val="en-US"/>
        </w:rPr>
        <w:t>aesthetic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E32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7E32" w:rsidRPr="00863CEA">
        <w:rPr>
          <w:rFonts w:ascii="Times New Roman" w:hAnsi="Times New Roman" w:cs="Times New Roman"/>
          <w:sz w:val="24"/>
          <w:szCs w:val="24"/>
          <w:lang w:val="en-US"/>
        </w:rPr>
        <w:t>ethics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(to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transcend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survival).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(concrete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abstract)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77AE" w:rsidRPr="00863CEA">
        <w:rPr>
          <w:rFonts w:ascii="Times New Roman" w:hAnsi="Times New Roman" w:cs="Times New Roman"/>
          <w:sz w:val="24"/>
          <w:szCs w:val="24"/>
          <w:lang w:val="en-US"/>
        </w:rPr>
        <w:t>objectives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term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Greeks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Western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traditions.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intense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dispute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thought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concrete,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non-Western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tradition</w:t>
      </w:r>
      <w:r w:rsidR="00E5174B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321"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321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321" w:rsidRPr="00863CEA">
        <w:rPr>
          <w:rFonts w:ascii="Times New Roman" w:hAnsi="Times New Roman" w:cs="Times New Roman"/>
          <w:sz w:val="24"/>
          <w:szCs w:val="24"/>
          <w:lang w:val="en-US"/>
        </w:rPr>
        <w:t>accepted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6321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hAnsi="Times New Roman" w:cs="Times New Roman"/>
          <w:sz w:val="24"/>
          <w:szCs w:val="24"/>
          <w:lang w:val="en-US"/>
        </w:rPr>
        <w:t>mathematics.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root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dispute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lies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assumption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264E09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traditions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elites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organize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F016AF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thoughts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7290E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doing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7290E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7290E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knowing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disciplines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specialists.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generally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claimed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765426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Western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traditions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made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clear,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unequivocal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standard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B41075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way.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discussed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G.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E.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R.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Lloyd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>Disciplines</w:t>
      </w:r>
      <w:r w:rsidR="00DF5A09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>the</w:t>
      </w:r>
      <w:r w:rsidR="00DF5A09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 xml:space="preserve"> </w:t>
      </w:r>
      <w:r w:rsidR="00574537" w:rsidRPr="00863CEA">
        <w:rPr>
          <w:rFonts w:ascii="Times New Roman" w:eastAsia="AdvP415836" w:hAnsi="Times New Roman" w:cs="Times New Roman"/>
          <w:i/>
          <w:sz w:val="24"/>
          <w:szCs w:val="24"/>
          <w:lang w:val="en-US"/>
        </w:rPr>
        <w:t>Making</w:t>
      </w:r>
      <w:r w:rsidR="00574537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7290E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When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7290E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discussing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87290E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Medicine,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Lloyd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look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non-Western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traditions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men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women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reputed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special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powers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good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evil,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including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matters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diseases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cures,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calling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them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shamans,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constitute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elites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communities.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memorable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765426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phrase</w:t>
      </w:r>
      <w:r w:rsidR="00945420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: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AdvP415836" w:hAnsi="Times New Roman" w:cs="Times New Roman"/>
          <w:sz w:val="24"/>
          <w:szCs w:val="24"/>
          <w:lang w:val="en-US"/>
        </w:rPr>
      </w:pPr>
    </w:p>
    <w:p w:rsidR="004B73F4" w:rsidRPr="00863CEA" w:rsidRDefault="00945420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alternative</w:t>
      </w:r>
      <w:proofErr w:type="gramEnd"/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styles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medicine,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less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articulate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elites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promote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them,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likely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continue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bear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witness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complexities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understanding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truly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well,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would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surely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foolhardy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suppose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biomedicine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nothing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learn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its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rivals.</w:t>
      </w:r>
      <w:r w:rsidR="0000282E" w:rsidRPr="00863CEA">
        <w:rPr>
          <w:rStyle w:val="FootnoteReference"/>
          <w:rFonts w:ascii="Times New Roman" w:eastAsia="AdvP415836" w:hAnsi="Times New Roman" w:cs="Times New Roman"/>
          <w:sz w:val="24"/>
          <w:szCs w:val="24"/>
          <w:lang w:val="en-US"/>
        </w:rPr>
        <w:footnoteReference w:id="1"/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F016AF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hundreds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noticing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similar,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merely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rewording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trying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propose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novel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approach.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Antiquity,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civilizations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cultures,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elites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thoughts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disciplines.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discuss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introducing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sz w:val="24"/>
          <w:szCs w:val="24"/>
          <w:lang w:val="en-US"/>
        </w:rPr>
        <w:t>ethnomathematics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sz w:val="24"/>
          <w:szCs w:val="24"/>
          <w:lang w:val="en-US"/>
        </w:rPr>
        <w:t>construct: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i/>
          <w:sz w:val="24"/>
          <w:szCs w:val="24"/>
          <w:lang w:val="en-US"/>
        </w:rPr>
        <w:t>tics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i/>
          <w:sz w:val="24"/>
          <w:szCs w:val="24"/>
          <w:lang w:val="en-US"/>
        </w:rPr>
        <w:t>+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i/>
          <w:sz w:val="24"/>
          <w:szCs w:val="24"/>
          <w:lang w:val="en-US"/>
        </w:rPr>
        <w:t>mathema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i/>
          <w:sz w:val="24"/>
          <w:szCs w:val="24"/>
          <w:lang w:val="en-US"/>
        </w:rPr>
        <w:t>+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776B5" w:rsidRPr="00863CEA">
        <w:rPr>
          <w:rFonts w:ascii="Times New Roman" w:hAnsi="Times New Roman" w:cs="Times New Roman"/>
          <w:i/>
          <w:sz w:val="24"/>
          <w:szCs w:val="24"/>
          <w:lang w:val="en-US"/>
        </w:rPr>
        <w:t>ethno,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committing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i/>
          <w:sz w:val="24"/>
          <w:szCs w:val="24"/>
          <w:lang w:val="en-US"/>
        </w:rPr>
        <w:t>abus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="00EF7AAA" w:rsidRPr="00863CEA">
        <w:rPr>
          <w:rFonts w:ascii="Times New Roman" w:hAnsi="Times New Roman" w:cs="Times New Roman"/>
          <w:i/>
          <w:sz w:val="24"/>
          <w:szCs w:val="24"/>
          <w:lang w:val="en-US"/>
        </w:rPr>
        <w:t>étymologie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tics</w:t>
      </w:r>
      <w:r w:rsidR="00DF5A0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≈</w:t>
      </w:r>
      <w:r w:rsidR="00DF5A0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techné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[≈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ways,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techniques]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mathema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[≈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learning,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understanding,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explaining]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ethno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[≈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natural,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socio-cultural,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emotional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environment].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Ethnomathematics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Math</w:t>
      </w:r>
      <w:r w:rsidR="009D0F30"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connection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areas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knowing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doing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everywhere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World.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Obviously,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ambitious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F7AAA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transdi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ciplinary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040" w:rsidRPr="00863CEA">
        <w:rPr>
          <w:rFonts w:ascii="Times New Roman" w:hAnsi="Times New Roman" w:cs="Times New Roman"/>
          <w:sz w:val="24"/>
          <w:szCs w:val="24"/>
          <w:lang w:val="en-US"/>
        </w:rPr>
        <w:t>transcultural.</w:t>
      </w:r>
      <w:r w:rsidR="004A45D9"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055A8A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rill-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study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Mathematics,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disciplines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cognition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general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interest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vice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versa</w:t>
      </w:r>
      <w:r w:rsidR="0063240C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main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philosophical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task</w:t>
      </w:r>
      <w:proofErr w:type="gramEnd"/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reflect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upon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basic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assumptions,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inference</w:t>
      </w:r>
      <w:r w:rsidR="00301BC5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patterns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theories.</w:t>
      </w:r>
    </w:p>
    <w:p w:rsidR="004B73F4" w:rsidRPr="00863CEA" w:rsidRDefault="004B73F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rill-Roman" w:hAnsi="Times New Roman" w:cs="Times New Roman"/>
          <w:sz w:val="24"/>
          <w:szCs w:val="24"/>
          <w:lang w:val="en-US"/>
        </w:rPr>
      </w:pPr>
    </w:p>
    <w:p w:rsidR="004B73F4" w:rsidRPr="00863CEA" w:rsidRDefault="00574537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owe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Imre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Lakatos.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seminal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5D9" w:rsidRPr="00863CEA">
        <w:rPr>
          <w:rFonts w:ascii="Times New Roman" w:hAnsi="Times New Roman" w:cs="Times New Roman"/>
          <w:sz w:val="24"/>
          <w:szCs w:val="24"/>
          <w:lang w:val="en-US"/>
        </w:rPr>
        <w:t>paper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Science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its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Rational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224C7" w:rsidRPr="00863CEA">
        <w:rPr>
          <w:rFonts w:ascii="Times New Roman" w:hAnsi="Times New Roman" w:cs="Times New Roman"/>
          <w:i/>
          <w:sz w:val="24"/>
          <w:szCs w:val="24"/>
          <w:lang w:val="en-US"/>
        </w:rPr>
        <w:t>Reconstructions</w:t>
      </w:r>
      <w:r w:rsidR="008224C7"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"/>
      </w:r>
      <w:r w:rsidR="008224C7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sentence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C3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C3" w:rsidRPr="00863CEA">
        <w:rPr>
          <w:rFonts w:ascii="Times New Roman" w:hAnsi="Times New Roman" w:cs="Times New Roman"/>
          <w:sz w:val="24"/>
          <w:szCs w:val="24"/>
          <w:lang w:val="en-US"/>
        </w:rPr>
        <w:t>classical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C3" w:rsidRPr="00863CEA">
        <w:rPr>
          <w:rFonts w:ascii="Times New Roman" w:hAnsi="Times New Roman" w:cs="Times New Roman"/>
          <w:sz w:val="24"/>
          <w:szCs w:val="24"/>
          <w:lang w:val="en-US"/>
        </w:rPr>
        <w:t>citation</w:t>
      </w:r>
    </w:p>
    <w:p w:rsidR="004B73F4" w:rsidRPr="00863CEA" w:rsidRDefault="004B73F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8224C7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empty;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blind</w:t>
      </w:r>
      <w:r w:rsidR="00A86DE3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155368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says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paraphrase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Kant.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Lakatos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starts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premise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grow,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suggesting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task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philosopher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extracting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rationality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historical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12596A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86204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6204" w:rsidRPr="00863C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istory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viewed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repository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facts,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names,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dates,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places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3CA0" w:rsidRPr="00863CEA">
        <w:rPr>
          <w:rFonts w:ascii="Times New Roman" w:hAnsi="Times New Roman" w:cs="Times New Roman"/>
          <w:sz w:val="24"/>
          <w:szCs w:val="24"/>
          <w:lang w:val="en-US"/>
        </w:rPr>
        <w:t>anecdote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broader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historiography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needed</w:t>
      </w:r>
      <w:r w:rsidR="00CF144F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discuss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holistic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historiographic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stance.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numerous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Mine: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1BC5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transcend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0F30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01BC5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manifestation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slow,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fragmented,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holistic,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transdisciplinary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adaptive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gradually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transforms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bases,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satisfy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pulsion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uniquely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species,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pulsion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transcendence.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A2AC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dyadic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relationship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between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knowledge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behavior,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between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survival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transcendence,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closed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self-explanatory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unit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natural,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cultural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social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57E0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reality</w:t>
      </w:r>
      <w:r w:rsidR="00FE458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E458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E458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E458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might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E458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consciousness.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defining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action,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aiming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reducing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reliance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trial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error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solve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face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situations.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Consciousness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helps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predict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consequence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action.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awareness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CC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2AC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458C" w:rsidRPr="00863CEA">
        <w:rPr>
          <w:rFonts w:ascii="Times New Roman" w:hAnsi="Times New Roman" w:cs="Times New Roman"/>
          <w:sz w:val="24"/>
          <w:szCs w:val="24"/>
          <w:lang w:val="en-US"/>
        </w:rPr>
        <w:t>species.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  <w:lang w:val="en-US"/>
        </w:rPr>
      </w:pP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  <w:lang w:val="en-US"/>
        </w:rPr>
      </w:pPr>
      <w:proofErr w:type="gramStart"/>
      <w:r w:rsidRPr="00863CEA">
        <w:rPr>
          <w:rFonts w:ascii="Times New Roman" w:eastAsia="LiberationSerif" w:hAnsi="Times New Roman" w:cs="Times New Roman"/>
          <w:b/>
          <w:sz w:val="24"/>
          <w:szCs w:val="24"/>
          <w:lang w:val="en-US"/>
        </w:rPr>
        <w:t>Reflections</w:t>
      </w:r>
      <w:r w:rsidR="00DF5A09">
        <w:rPr>
          <w:rFonts w:ascii="Times New Roman" w:eastAsia="LiberationSerif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b/>
          <w:sz w:val="24"/>
          <w:szCs w:val="24"/>
          <w:lang w:val="en-US"/>
        </w:rPr>
        <w:t>on</w:t>
      </w:r>
      <w:r w:rsidR="00DF5A09">
        <w:rPr>
          <w:rFonts w:ascii="Times New Roman" w:eastAsia="LiberationSerif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b/>
          <w:sz w:val="24"/>
          <w:szCs w:val="24"/>
          <w:lang w:val="en-US"/>
        </w:rPr>
        <w:t>history.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LiberationSerif" w:hAnsi="Times New Roman" w:cs="Times New Roman"/>
          <w:b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adopt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holistic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approach,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analyzes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complex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systems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facts,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phenomena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events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interconnected,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coherent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contextualized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whole,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contrasts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purely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analytical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tradition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commonly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adopted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academia,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reductionism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aims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gain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complex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systems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dividing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them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into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smaller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elements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composition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gaining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elementary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properties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their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lastRenderedPageBreak/>
        <w:t>components.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holism-reductionism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dichotomy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has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been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permanent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throughout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history.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opting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holistic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approach,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am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adopting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B0954"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transdisciplinary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transcultural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>stance.</w:t>
      </w:r>
      <w:r w:rsidR="00DF5A09">
        <w:rPr>
          <w:rFonts w:ascii="Times New Roman" w:eastAsia="LiberationSerif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Support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holistic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approach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manifold.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like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General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Systems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proposal,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B951D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951D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presented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951D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951D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Kenneth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951D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Building: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CA176D" w:rsidP="004B73F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attempts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highly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coherent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however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connections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thinkable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abstracted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concrete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empirical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confined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quantitative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relationships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narrowly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indeed,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developments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quality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though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classical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quantity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number.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Nevertheless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sense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contains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theories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contains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none;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extreme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separate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disciplines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sciences,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their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bodies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separate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from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theory.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Each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discipline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corresponds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specific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segment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empirical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world,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each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develops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particular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applicability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own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empirical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segment.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Physics,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chemistry,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biology,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psychology,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sociology,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economics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carve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out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certain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elements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’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experience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develop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patterns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activity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(research)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produce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satisfaction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appropriate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their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special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segments.</w:t>
      </w:r>
      <w:r w:rsidR="00A0449F" w:rsidRPr="00863CEA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footnoteReference w:id="4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0CE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0CE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similar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B095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call,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some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works,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epistemological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cages,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comparing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birds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cage.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birds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allow,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space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communicate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A2ACC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breed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reproduce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cage.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color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painted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outside.</w:t>
      </w:r>
      <w:r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5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choose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level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construction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intermediate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type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between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highly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generalized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constructions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pure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specific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constructions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specialized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disciplines.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organize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highly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general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coherent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system,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system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necessary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connection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“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”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world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around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studies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thinkable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relationships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abstracted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from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concrete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situations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empirical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knowledge.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goes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beyond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strictly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defined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quantitative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dares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resort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qualitative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relations.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preponderance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formalism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narrative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066" w:rsidRPr="00863CEA">
        <w:rPr>
          <w:rFonts w:ascii="Times New Roman" w:hAnsi="Times New Roman" w:cs="Times New Roman"/>
          <w:sz w:val="24"/>
          <w:szCs w:val="24"/>
          <w:lang w:val="en-US"/>
        </w:rPr>
        <w:t>reaches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066" w:rsidRPr="00863CEA">
        <w:rPr>
          <w:rFonts w:ascii="Times New Roman" w:hAnsi="Times New Roman" w:cs="Times New Roman"/>
          <w:sz w:val="24"/>
          <w:szCs w:val="24"/>
          <w:lang w:val="en-US"/>
        </w:rPr>
        <w:t>broad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0066" w:rsidRPr="00863CEA">
        <w:rPr>
          <w:rFonts w:ascii="Times New Roman" w:hAnsi="Times New Roman" w:cs="Times New Roman"/>
          <w:sz w:val="24"/>
          <w:szCs w:val="24"/>
          <w:lang w:val="en-US"/>
        </w:rPr>
        <w:t>acceptance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5407EC" w:rsidRPr="00863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century.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critical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rejection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formalism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cipates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centuries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earlier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Erasmus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Rotterdam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07EC" w:rsidRPr="00863CEA">
        <w:rPr>
          <w:rFonts w:ascii="Times New Roman" w:hAnsi="Times New Roman" w:cs="Times New Roman"/>
          <w:sz w:val="24"/>
          <w:szCs w:val="24"/>
          <w:lang w:val="en-US"/>
        </w:rPr>
        <w:t>seminal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75A8" w:rsidRPr="00863CEA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gives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goddess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Folly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herself.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remind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0077F9" w:rsidRPr="00863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0077F9" w:rsidRPr="00863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centuries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readings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Euclid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symbolic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algebra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Viète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emerging.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575A8" w:rsidRPr="00863C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moment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77F9" w:rsidRPr="00863CEA">
        <w:rPr>
          <w:rFonts w:ascii="Times New Roman" w:hAnsi="Times New Roman" w:cs="Times New Roman"/>
          <w:sz w:val="24"/>
          <w:szCs w:val="24"/>
          <w:lang w:val="en-US"/>
        </w:rPr>
        <w:t>Folly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72D8" w:rsidRPr="00863CEA">
        <w:rPr>
          <w:rFonts w:ascii="Times New Roman" w:hAnsi="Times New Roman" w:cs="Times New Roman"/>
          <w:sz w:val="24"/>
          <w:szCs w:val="24"/>
          <w:lang w:val="en-US"/>
        </w:rPr>
        <w:t>says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2"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6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9C72D8" w:rsidP="004B73F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philosophers,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reverenced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furred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gowns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starched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beards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shadows.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pleasantly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heads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innumerable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worlds;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measure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heaven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itself,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compasses;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causes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lightning,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winds,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eclipses,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inexplicable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matters;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doubting,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secretaries,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dropped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council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gods;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meantime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laughs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blind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conjectures.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nothing,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sufficient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argument,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agree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incomprehensible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touching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particular.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though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least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degree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profess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mastered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though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neither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themselves,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perceive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ditch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block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perhaps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half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blind,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woolgathering,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discovered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universalities,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separated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forms,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matters,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quiddities,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aecceities,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formalities,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stuff;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bodiless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believe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Lynceus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himself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perceive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chiefly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disdain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unhallowed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crowd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triangles,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quadrangles,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circles,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devices,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confounded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labyrinth,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letters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disposed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battle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array,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eyes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ignorant.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wanting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pretend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foretell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promises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miracles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beyond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soothsaying,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fortunate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2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2" w:rsidRPr="00863CEA">
        <w:rPr>
          <w:rFonts w:ascii="Times New Roman" w:hAnsi="Times New Roman" w:cs="Times New Roman"/>
          <w:sz w:val="24"/>
          <w:szCs w:val="24"/>
          <w:lang w:val="en-US"/>
        </w:rPr>
        <w:t>people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2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2" w:rsidRPr="00863CEA">
        <w:rPr>
          <w:rFonts w:ascii="Times New Roman" w:hAnsi="Times New Roman" w:cs="Times New Roman"/>
          <w:sz w:val="24"/>
          <w:szCs w:val="24"/>
          <w:lang w:val="en-US"/>
        </w:rPr>
        <w:t>believe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382" w:rsidRPr="00863CEA">
        <w:rPr>
          <w:rFonts w:ascii="Times New Roman" w:hAnsi="Times New Roman" w:cs="Times New Roman"/>
          <w:sz w:val="24"/>
          <w:szCs w:val="24"/>
          <w:lang w:val="en-US"/>
        </w:rPr>
        <w:t>them.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73F4" w:rsidRPr="00863CEA" w:rsidRDefault="004B73F4" w:rsidP="004B7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4D448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Four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centuries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later,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formalism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exemplified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enigmatic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statement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954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Hilbert,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folklore</w:t>
      </w:r>
      <w:r w:rsidR="0068715C"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7"/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said,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circle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friends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brewery,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something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like: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build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Geometry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point,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straight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flat,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tables,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chairs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glasses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beer.</w:t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pStyle w:val="Normln"/>
        <w:jc w:val="both"/>
        <w:rPr>
          <w:color w:val="000000"/>
          <w:sz w:val="23"/>
          <w:szCs w:val="23"/>
          <w:lang w:val="en-US"/>
        </w:rPr>
      </w:pPr>
      <w:r w:rsidRPr="00863CEA">
        <w:rPr>
          <w:lang w:val="en-US"/>
        </w:rPr>
        <w:t>With</w:t>
      </w:r>
      <w:r w:rsidR="00DF5A09">
        <w:rPr>
          <w:lang w:val="en-US"/>
        </w:rPr>
        <w:t xml:space="preserve"> </w:t>
      </w:r>
      <w:r w:rsidRPr="00863CEA">
        <w:rPr>
          <w:lang w:val="en-US"/>
        </w:rPr>
        <w:t>this</w:t>
      </w:r>
      <w:r w:rsidR="00DF5A09">
        <w:rPr>
          <w:lang w:val="en-US"/>
        </w:rPr>
        <w:t xml:space="preserve"> </w:t>
      </w:r>
      <w:r w:rsidRPr="00863CEA">
        <w:rPr>
          <w:lang w:val="en-US"/>
        </w:rPr>
        <w:t>joke,</w:t>
      </w:r>
      <w:r w:rsidR="00DF5A09">
        <w:rPr>
          <w:lang w:val="en-US"/>
        </w:rPr>
        <w:t xml:space="preserve"> </w:t>
      </w:r>
      <w:r w:rsidRPr="00863CEA">
        <w:rPr>
          <w:lang w:val="en-US"/>
        </w:rPr>
        <w:t>Hilbert</w:t>
      </w:r>
      <w:r w:rsidR="00DF5A09">
        <w:rPr>
          <w:lang w:val="en-US"/>
        </w:rPr>
        <w:t xml:space="preserve"> </w:t>
      </w:r>
      <w:r w:rsidRPr="00863CEA">
        <w:rPr>
          <w:lang w:val="en-US"/>
        </w:rPr>
        <w:t>meant</w:t>
      </w:r>
      <w:r w:rsidR="00DF5A09">
        <w:rPr>
          <w:lang w:val="en-US"/>
        </w:rPr>
        <w:t xml:space="preserve"> </w:t>
      </w:r>
      <w:r w:rsidRPr="00863CEA">
        <w:rPr>
          <w:lang w:val="en-US"/>
        </w:rPr>
        <w:t>that</w:t>
      </w:r>
      <w:r w:rsidR="00DF5A09">
        <w:rPr>
          <w:lang w:val="en-US"/>
        </w:rPr>
        <w:t xml:space="preserve"> </w:t>
      </w:r>
      <w:r w:rsidRPr="00863CEA">
        <w:rPr>
          <w:color w:val="000000"/>
          <w:lang w:val="en-US"/>
        </w:rPr>
        <w:t>axioms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are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not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taken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as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self-evident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truths.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Geometry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can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deal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with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things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about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which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we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have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powerful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intuitions,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but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is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not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necessary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to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assign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any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explicit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meaning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to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indefinite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concepts.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is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important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to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discuss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their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defined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relationships,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that</w:t>
      </w:r>
      <w:r w:rsidR="00DF5A09">
        <w:rPr>
          <w:color w:val="000000"/>
          <w:lang w:val="en-US"/>
        </w:rPr>
        <w:t xml:space="preserve"> </w:t>
      </w:r>
      <w:r w:rsidRPr="00863CEA">
        <w:rPr>
          <w:color w:val="000000"/>
          <w:lang w:val="en-US"/>
        </w:rPr>
        <w:t>is,</w:t>
      </w:r>
      <w:r w:rsidR="00DF5A09">
        <w:rPr>
          <w:color w:val="000000"/>
          <w:lang w:val="en-US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relationships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between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objects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and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not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essence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of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objects.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Objects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are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organized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as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elements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of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a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theory.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Mathematics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addresses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language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of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theory,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but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not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content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of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</w:t>
      </w:r>
      <w:r w:rsidR="00DF5A09">
        <w:rPr>
          <w:rFonts w:eastAsia="Times New Roman"/>
          <w:color w:val="000000"/>
          <w:lang w:val="en-US" w:eastAsia="pt-BR"/>
        </w:rPr>
        <w:t xml:space="preserve"> </w:t>
      </w:r>
      <w:r w:rsidRPr="00863CEA">
        <w:rPr>
          <w:rFonts w:eastAsia="Times New Roman"/>
          <w:color w:val="000000"/>
          <w:lang w:val="en-US" w:eastAsia="pt-BR"/>
        </w:rPr>
        <w:t>theory</w:t>
      </w:r>
      <w:r w:rsidR="00572E78" w:rsidRPr="00863CEA">
        <w:rPr>
          <w:rFonts w:eastAsia="Times New Roman"/>
          <w:color w:val="000000"/>
          <w:lang w:val="en-US" w:eastAsia="pt-BR"/>
        </w:rPr>
        <w:t>.</w:t>
      </w:r>
    </w:p>
    <w:p w:rsidR="004B73F4" w:rsidRPr="00863CEA" w:rsidRDefault="004B73F4" w:rsidP="004B73F4">
      <w:pPr>
        <w:pStyle w:val="Normln"/>
        <w:jc w:val="both"/>
        <w:rPr>
          <w:color w:val="000000"/>
          <w:sz w:val="23"/>
          <w:szCs w:val="23"/>
          <w:lang w:val="en-US"/>
        </w:rPr>
      </w:pPr>
    </w:p>
    <w:p w:rsidR="004B73F4" w:rsidRPr="00863CEA" w:rsidRDefault="001A2ACC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formalistic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approach,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exemplified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Hilbert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’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dictum,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place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other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modes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thought,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like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natural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sciences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arts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cognitive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process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privileges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precision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rigor</w:t>
      </w:r>
      <w:r w:rsidR="002E628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denying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precision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rigor,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863CE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contemporaries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appealed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also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intuition.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pre-intuitionism,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represented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mainly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Henri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863CE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Poincare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Felix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Klein,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rivalry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formalists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organizing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2º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ICM/International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Congress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Mathematicians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Paris,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1900.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Formalists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44F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prevailed.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0768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Lecture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Delivered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before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International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Congress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Mathematicians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Paris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B73F4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1900</w:t>
      </w:r>
      <w:r w:rsidR="00D0768B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professor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Hilbert,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talk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event.</w:t>
      </w:r>
      <w:r w:rsidR="00941985"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8"/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determined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during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D0768B" w:rsidRPr="00863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68B" w:rsidRPr="00863CEA">
        <w:rPr>
          <w:rFonts w:ascii="Times New Roman" w:hAnsi="Times New Roman" w:cs="Times New Roman"/>
          <w:sz w:val="24"/>
          <w:szCs w:val="24"/>
          <w:lang w:val="en-US"/>
        </w:rPr>
        <w:t>century.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elaborate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Lecture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1985" w:rsidRPr="00863CEA">
        <w:rPr>
          <w:rFonts w:ascii="Times New Roman" w:hAnsi="Times New Roman" w:cs="Times New Roman"/>
          <w:sz w:val="24"/>
          <w:szCs w:val="24"/>
          <w:lang w:val="en-US"/>
        </w:rPr>
        <w:t>paper.</w:t>
      </w:r>
    </w:p>
    <w:p w:rsidR="004B73F4" w:rsidRPr="00863CEA" w:rsidRDefault="004B73F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2E6282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broader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look,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giving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meaning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contents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73C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theoretical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propositions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reality,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98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98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98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98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attention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98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non-Western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cultures.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other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words,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AE0101" w:rsidP="004B73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longer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occupies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privileged,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foundational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respect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activities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full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appreciation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requires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examine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own.</w:t>
      </w:r>
      <w:r w:rsidRPr="00863CEA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9"/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 </w:t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700283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particularly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relevant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discuss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humanistic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E010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endeavor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supported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Embodied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Mind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564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sense,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continuation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propose</w:t>
      </w:r>
      <w:r w:rsidR="00752A33" w:rsidRPr="00863CE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A33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A33" w:rsidRPr="00863CEA">
        <w:rPr>
          <w:rFonts w:ascii="Times New Roman" w:hAnsi="Times New Roman" w:cs="Times New Roman"/>
          <w:sz w:val="24"/>
          <w:szCs w:val="24"/>
          <w:lang w:val="en-US"/>
        </w:rPr>
        <w:t>Martin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A33" w:rsidRPr="00863CEA">
        <w:rPr>
          <w:rFonts w:ascii="Times New Roman" w:hAnsi="Times New Roman" w:cs="Times New Roman"/>
          <w:sz w:val="24"/>
          <w:szCs w:val="24"/>
          <w:lang w:val="en-US"/>
        </w:rPr>
        <w:t>Heidegger,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52A33" w:rsidRPr="00863CEA">
        <w:rPr>
          <w:rFonts w:ascii="Times New Roman" w:hAnsi="Times New Roman" w:cs="Times New Roman"/>
          <w:sz w:val="24"/>
          <w:szCs w:val="24"/>
          <w:lang w:val="en-US"/>
        </w:rPr>
        <w:t>Maurice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Merleau-Ponty,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Michel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Foucault,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Jacques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Derrida,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Pierre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Bourdieu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contemporaries.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encompasses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8E00F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0F3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0F3" w:rsidRPr="00863CEA">
        <w:rPr>
          <w:rFonts w:ascii="Times New Roman" w:hAnsi="Times New Roman" w:cs="Times New Roman"/>
          <w:sz w:val="24"/>
          <w:szCs w:val="24"/>
          <w:lang w:val="en-US"/>
        </w:rPr>
        <w:t>accumulation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0F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00F3" w:rsidRPr="00863CEA">
        <w:rPr>
          <w:rFonts w:ascii="Times New Roman" w:hAnsi="Times New Roman" w:cs="Times New Roman"/>
          <w:sz w:val="24"/>
          <w:szCs w:val="24"/>
          <w:lang w:val="en-US"/>
        </w:rPr>
        <w:t>lived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experiences</w:t>
      </w:r>
      <w:r w:rsidR="008E00F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mind,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shows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experiences,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skills,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transmitted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accumulated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refined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constitutes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traditions,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major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Embodied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offers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04B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B04B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cognitive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B04B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support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Program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Ethnomathematics,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8567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8567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brie</w:t>
      </w:r>
      <w:r w:rsidR="00752A3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introduced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B2662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above.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Every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individual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obsessed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other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explaining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events,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facts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phenomena.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typical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human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nature.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implies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observing,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intellectual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contemplation,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participating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party.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It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>art</w:t>
      </w:r>
      <w:r w:rsidR="00DF5A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>usually</w:t>
      </w:r>
      <w:r w:rsidR="00DF5A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>results</w:t>
      </w:r>
      <w:r w:rsidR="00DF5A0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rhetorical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reaction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rejection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or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continence,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often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giving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rise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practice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service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politics,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morality,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philosophy,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religion,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health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other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interests.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Who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seeks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>understand</w:t>
      </w:r>
      <w:r w:rsidR="00DF5A09">
        <w:rPr>
          <w:rFonts w:ascii="Times New Roman" w:eastAsia="BaskervilleMT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clearly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aware,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projects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concerns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highlights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important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events,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though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underlying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causes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determinants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below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level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contemporaries,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sometimes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aware,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but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involuntarily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dealt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consequences.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But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events,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facts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phenomena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although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escaped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observation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recorded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documentation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time,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cultural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memory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traditions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peoples.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two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categories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events,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facts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phenomena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historian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Bernard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Bailyn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calls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manifest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latent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history.</w:t>
      </w:r>
      <w:r w:rsidRPr="00863CEA">
        <w:rPr>
          <w:rStyle w:val="FootnoteReference"/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footnoteReference w:id="10"/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Historians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present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views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old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new,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look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present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using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their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knowledge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past.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Historiography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quicksand.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narratives,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true,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result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deception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F3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F3C" w:rsidRPr="00863CEA">
        <w:rPr>
          <w:rFonts w:ascii="Times New Roman" w:hAnsi="Times New Roman" w:cs="Times New Roman"/>
          <w:sz w:val="24"/>
          <w:szCs w:val="24"/>
          <w:lang w:val="en-US"/>
        </w:rPr>
        <w:t>self-deception,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F3C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87B" w:rsidRPr="00863CEA">
        <w:rPr>
          <w:rFonts w:ascii="Times New Roman" w:hAnsi="Times New Roman" w:cs="Times New Roman"/>
          <w:sz w:val="24"/>
          <w:szCs w:val="24"/>
          <w:lang w:val="en-US"/>
        </w:rPr>
        <w:t>narratives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87B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87B" w:rsidRPr="00863CEA">
        <w:rPr>
          <w:rFonts w:ascii="Times New Roman" w:hAnsi="Times New Roman" w:cs="Times New Roman"/>
          <w:sz w:val="24"/>
          <w:szCs w:val="24"/>
          <w:lang w:val="en-US"/>
        </w:rPr>
        <w:t>lies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involve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researcher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materials.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proclaims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survey,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often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privileges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deception,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deliberate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falsehood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direct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05B" w:rsidRPr="00863CEA">
        <w:rPr>
          <w:rFonts w:ascii="Times New Roman" w:hAnsi="Times New Roman" w:cs="Times New Roman"/>
          <w:sz w:val="24"/>
          <w:szCs w:val="24"/>
          <w:lang w:val="en-US"/>
        </w:rPr>
        <w:t>forgery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later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proves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myth.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Forgery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6F5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society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academy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itself,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performance,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reliability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veracity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evaluated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peers.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2E6282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forgery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nvolves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distinguished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French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geometer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Michel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Floréal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Chasles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(1793-1880)</w:t>
      </w:r>
      <w:r w:rsidR="005D030E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94797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hAnsi="Times New Roman" w:cs="Times New Roman"/>
          <w:sz w:val="24"/>
          <w:szCs w:val="24"/>
          <w:lang w:val="en-US"/>
        </w:rPr>
        <w:t>1867,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presented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i/>
          <w:sz w:val="24"/>
          <w:szCs w:val="24"/>
          <w:lang w:val="en-US"/>
        </w:rPr>
        <w:t>Académie</w:t>
      </w:r>
      <w:r w:rsidR="00DF5A09">
        <w:rPr>
          <w:rFonts w:ascii="Times New Roman" w:eastAsia="Arial" w:hAnsi="Times New Roman" w:cs="Times New Roman"/>
          <w:bCs/>
          <w:i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i/>
          <w:sz w:val="24"/>
          <w:szCs w:val="24"/>
          <w:lang w:val="en-US"/>
        </w:rPr>
        <w:t>des</w:t>
      </w:r>
      <w:r w:rsidR="00DF5A09">
        <w:rPr>
          <w:rFonts w:ascii="Times New Roman" w:eastAsia="Arial" w:hAnsi="Times New Roman" w:cs="Times New Roman"/>
          <w:bCs/>
          <w:i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i/>
          <w:sz w:val="24"/>
          <w:szCs w:val="24"/>
          <w:lang w:val="en-US"/>
        </w:rPr>
        <w:t>Sciences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correspondence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between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Newton,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Pascal,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and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Boyle,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published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hAnsi="Times New Roman" w:cs="Times New Roman"/>
          <w:sz w:val="24"/>
          <w:szCs w:val="24"/>
          <w:lang w:val="en-US"/>
        </w:rPr>
        <w:t>citing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hAnsi="Times New Roman" w:cs="Times New Roman"/>
          <w:sz w:val="24"/>
          <w:szCs w:val="24"/>
          <w:lang w:val="en-US"/>
        </w:rPr>
        <w:t>them,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which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Chasles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claimed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“</w:t>
      </w:r>
      <w:r w:rsidR="00406F3C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proof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” </w:t>
      </w:r>
      <w:r w:rsidR="00406F3C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that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Pascal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was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first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propose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universal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law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gravitation,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and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not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4E4CA3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Newton.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This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would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imply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that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naissance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Modern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Science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was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France,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not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England,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which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would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5D030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victory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conflict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between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two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nations.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Afterwards</w:t>
      </w:r>
      <w:r w:rsidR="00947975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Chasles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revealed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that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letters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were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bought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Denis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Vrain-Lucas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(1818–1882),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clerk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decided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forge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letter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documents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sell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manuscript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hAnsi="Times New Roman" w:cs="Times New Roman"/>
          <w:sz w:val="24"/>
          <w:szCs w:val="24"/>
          <w:lang w:val="en-US"/>
        </w:rPr>
        <w:t>collectors.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If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hard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understand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how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Chasles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fell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for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these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forgeries,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even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harder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understand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how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such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an</w:t>
      </w:r>
      <w:proofErr w:type="gramEnd"/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highly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intelligent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man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fell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for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some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other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forgeries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that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Vrain-Lucas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sold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D831D8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him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.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This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is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an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ongoing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discussion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by</w:t>
      </w:r>
      <w:r w:rsidR="00DF5A09">
        <w:rPr>
          <w:rFonts w:ascii="Times New Roman" w:eastAsia="Arial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historian</w:t>
      </w:r>
      <w:r w:rsidR="0071510A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s</w:t>
      </w:r>
      <w:r w:rsidR="00BC594E" w:rsidRPr="00863CEA">
        <w:rPr>
          <w:rFonts w:ascii="Times New Roman" w:eastAsia="Arial" w:hAnsi="Times New Roman" w:cs="Times New Roman"/>
          <w:bCs/>
          <w:sz w:val="24"/>
          <w:szCs w:val="24"/>
          <w:lang w:val="en-US"/>
        </w:rPr>
        <w:t>.</w:t>
      </w:r>
      <w:r w:rsidR="00BC594E" w:rsidRPr="00863CEA">
        <w:rPr>
          <w:rStyle w:val="FootnoteReference"/>
          <w:rFonts w:ascii="Times New Roman" w:eastAsia="Arial" w:hAnsi="Times New Roman" w:cs="Times New Roman"/>
          <w:bCs/>
          <w:sz w:val="20"/>
          <w:szCs w:val="20"/>
          <w:lang w:val="en-US"/>
        </w:rPr>
        <w:footnoteReference w:id="11"/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4E6F55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instead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forgery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concealing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facts,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phenomena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events.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close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historiographical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proposal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Bernard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Bailyn.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discussed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Mercedes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Garcia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Arenal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="008C6221" w:rsidRPr="00863CE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2590" w:rsidRPr="00863CEA">
        <w:rPr>
          <w:rFonts w:ascii="Times New Roman" w:hAnsi="Times New Roman" w:cs="Times New Roman"/>
          <w:sz w:val="24"/>
          <w:szCs w:val="24"/>
          <w:lang w:val="en-US"/>
        </w:rPr>
        <w:t>review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C622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221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221" w:rsidRPr="00863CEA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221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6221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Katrina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C6221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B.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C6221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Olds.</w:t>
      </w:r>
      <w:r w:rsidR="008C6221" w:rsidRPr="00863CEA">
        <w:rPr>
          <w:rStyle w:val="FootnoteReference"/>
          <w:rFonts w:ascii="Times New Roman" w:eastAsia="Times New Roman" w:hAnsi="Times New Roman" w:cs="Times New Roman"/>
          <w:bCs/>
          <w:sz w:val="24"/>
          <w:szCs w:val="24"/>
          <w:lang w:val="en-US"/>
        </w:rPr>
        <w:footnoteReference w:id="12"/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good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example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how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Isaac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Newton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studies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theology,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by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far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more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numerous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than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his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publications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on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Mathematics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Physics</w:t>
      </w:r>
      <w:r w:rsidR="00E36AE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proofErr w:type="gramEnd"/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have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been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concealed.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reasons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for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this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were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political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and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10249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ideological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This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concealment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now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drawing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attention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Newton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’</w:t>
      </w:r>
      <w:r w:rsidR="00F27547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scholars</w:t>
      </w:r>
      <w:r w:rsidR="00412C91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  <w:r w:rsidR="0088460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According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88460C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12C91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Rob</w:t>
      </w:r>
      <w:r w:rsidR="00DF5A0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12C91" w:rsidRPr="00863CE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Iliffe</w:t>
      </w:r>
      <w:r w:rsidR="00412C91" w:rsidRPr="00863CEA">
        <w:rPr>
          <w:rStyle w:val="FootnoteReference"/>
          <w:rFonts w:ascii="Times New Roman" w:eastAsia="Times New Roman" w:hAnsi="Times New Roman" w:cs="Times New Roman"/>
          <w:bCs/>
          <w:sz w:val="20"/>
          <w:szCs w:val="20"/>
          <w:lang w:val="en-US"/>
        </w:rPr>
        <w:footnoteReference w:id="13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</w:pPr>
    </w:p>
    <w:p w:rsidR="004B73F4" w:rsidRPr="00863CEA" w:rsidRDefault="00412C91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November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1679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secretary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Royal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Society,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Robert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Hooke,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wrote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Isaac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Newton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views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number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scientific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theories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discoveries.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Hooke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months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country,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completely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unaware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London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anywhere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else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doing.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disillusionment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brewing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time,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said,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added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trying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turn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away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sciences.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continued,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wanted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concentrate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studies.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hands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uninterested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rustic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scholarly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pursuits.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Instead,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concentrate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enjoyed,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benefit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others.</w:t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88460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Curiously,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career.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Newton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AEA" w:rsidRPr="00863CEA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>Philosophiae</w:t>
      </w:r>
      <w:r w:rsidR="00DF5A09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E4AEA" w:rsidRPr="00863CEA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>Naturalis</w:t>
      </w:r>
      <w:r w:rsidR="00DF5A09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E4AEA" w:rsidRPr="00863CEA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>Principia</w:t>
      </w:r>
      <w:r w:rsidR="00DF5A09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gramStart"/>
      <w:r w:rsidR="005E4AEA" w:rsidRPr="00863CEA">
        <w:rPr>
          <w:rStyle w:val="reference-text"/>
          <w:rFonts w:ascii="Times New Roman" w:hAnsi="Times New Roman" w:cs="Times New Roman"/>
          <w:i/>
          <w:iCs/>
          <w:sz w:val="24"/>
          <w:szCs w:val="24"/>
          <w:lang w:val="en-US"/>
        </w:rPr>
        <w:t>Mathematica</w:t>
      </w:r>
      <w:r w:rsidR="00DF5A09">
        <w:rPr>
          <w:rFonts w:ascii="Times New Roman" w:hAnsi="Times New Roman" w:cs="Times New Roman"/>
          <w:lang w:val="en-US"/>
        </w:rPr>
        <w:t xml:space="preserve"> 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practically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finished,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published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later,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1687,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insistence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friend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AEA" w:rsidRPr="00863CEA">
        <w:rPr>
          <w:rFonts w:ascii="Times New Roman" w:hAnsi="Times New Roman" w:cs="Times New Roman"/>
          <w:sz w:val="24"/>
          <w:szCs w:val="24"/>
          <w:lang w:val="en-US"/>
        </w:rPr>
        <w:t>Edmond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4AEA" w:rsidRPr="00863CEA">
        <w:rPr>
          <w:rFonts w:ascii="Times New Roman" w:hAnsi="Times New Roman" w:cs="Times New Roman"/>
          <w:sz w:val="24"/>
          <w:szCs w:val="24"/>
          <w:lang w:val="en-US"/>
        </w:rPr>
        <w:t>Halley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794" w:rsidRPr="00863CEA">
        <w:rPr>
          <w:rFonts w:ascii="Times New Roman" w:hAnsi="Times New Roman" w:cs="Times New Roman"/>
          <w:sz w:val="24"/>
          <w:szCs w:val="24"/>
          <w:lang w:val="en-US"/>
        </w:rPr>
        <w:t>(1</w:t>
      </w:r>
      <w:r w:rsidR="005E4AEA" w:rsidRPr="00863CEA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0D0794" w:rsidRPr="00863CEA">
        <w:rPr>
          <w:rFonts w:ascii="Times New Roman" w:hAnsi="Times New Roman" w:cs="Times New Roman"/>
          <w:sz w:val="24"/>
          <w:szCs w:val="24"/>
          <w:lang w:val="en-US"/>
        </w:rPr>
        <w:t>45-1742)</w:t>
      </w:r>
      <w:r w:rsidR="005E4AEA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235338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xamples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forgery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concealment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pose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historiography,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reveal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construction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truth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efforts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ends,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6AEC" w:rsidRPr="00863CEA">
        <w:rPr>
          <w:rFonts w:ascii="Times New Roman" w:hAnsi="Times New Roman" w:cs="Times New Roman"/>
          <w:sz w:val="24"/>
          <w:szCs w:val="24"/>
          <w:lang w:val="en-US"/>
        </w:rPr>
        <w:t>party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66EC" w:rsidRPr="00863CEA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Trofim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Denisovich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Lysenko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(1898–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1976)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affair.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cases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invo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mathematicians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former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Soviet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Union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elsewhere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7547" w:rsidRPr="00863CE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known.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background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narrated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writing,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22EB6"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published,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everything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intervenes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fact,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event.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Reflecting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issues,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interests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intentions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implies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new,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does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necessarily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mean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existed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removed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destroyed,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denied.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Unfortunately,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proposing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new,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agent,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mistake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self-deception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deliberate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lying,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ignores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denies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proposes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destroy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before.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situation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evident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conquest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colonization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current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globalization.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occurs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scholarship.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2243AB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never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reduced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recognize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(abstract)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critically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mathematicians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(concrete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abstract)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reflect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upon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facts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natural,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social,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cosmic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emotional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environment,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motivated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mythology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ontology,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aesthetic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ethics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imaginary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fantasia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transcending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2994" w:rsidRPr="00863CEA">
        <w:rPr>
          <w:rFonts w:ascii="Times New Roman" w:hAnsi="Times New Roman" w:cs="Times New Roman"/>
          <w:sz w:val="24"/>
          <w:szCs w:val="24"/>
          <w:lang w:val="en-US"/>
        </w:rPr>
        <w:t>survival.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(concrete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abstract)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7AA9" w:rsidRPr="00863CEA">
        <w:rPr>
          <w:rFonts w:ascii="Times New Roman" w:hAnsi="Times New Roman" w:cs="Times New Roman"/>
          <w:sz w:val="24"/>
          <w:szCs w:val="24"/>
          <w:lang w:val="en-US"/>
        </w:rPr>
        <w:t>objectives.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2F7ACE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Everyone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research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how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much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paper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crumpled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before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reaching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final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version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proposition.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after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publishing,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final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version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through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drafts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revisions.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true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our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actions.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reflecting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done,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normally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leads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improvement.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Critics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exceedingly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simple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–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naïve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–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understanding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evolution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knowledge.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2243AB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claim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depend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508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experiences,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508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intuition,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precision</w:t>
      </w:r>
      <w:r w:rsidR="003C508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rigor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508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508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aesthetics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299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Timothy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299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Williamson,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299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C299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book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chal</w:t>
      </w:r>
      <w:r w:rsidR="00186A7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lenging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86A7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title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5338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Philosophy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Philosophy,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presents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general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view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36AB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Mathematics: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3C5081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past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spatial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temporal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skilful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intuition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directly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evidential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exceeds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needed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acquire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relevant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heuristic,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concerning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justification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context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discovery.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combinatorial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competent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set-theoretic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axioms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involve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applications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perceptual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motor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skills,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whose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capacity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constitutively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depends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plays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evidential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assessment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axioms</w:t>
      </w:r>
      <w:r w:rsidR="00236AB5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236AB5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gramStart"/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2243AB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Beyond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rigor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precision,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obvious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teach.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particular,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makes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appreciate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aesthetics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Experience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shows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mathematician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logician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ability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discriminate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081" w:rsidRPr="00863CEA">
        <w:rPr>
          <w:rFonts w:ascii="Times New Roman" w:hAnsi="Times New Roman" w:cs="Times New Roman"/>
          <w:sz w:val="24"/>
          <w:szCs w:val="24"/>
          <w:lang w:val="en-US"/>
        </w:rPr>
        <w:t>fruitful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081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081" w:rsidRPr="00863CEA">
        <w:rPr>
          <w:rFonts w:ascii="Times New Roman" w:hAnsi="Times New Roman" w:cs="Times New Roman"/>
          <w:sz w:val="24"/>
          <w:szCs w:val="24"/>
          <w:lang w:val="en-US"/>
        </w:rPr>
        <w:t>unfruitful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081" w:rsidRPr="00863CEA">
        <w:rPr>
          <w:rFonts w:ascii="Times New Roman" w:hAnsi="Times New Roman" w:cs="Times New Roman"/>
          <w:sz w:val="24"/>
          <w:szCs w:val="24"/>
          <w:lang w:val="en-US"/>
        </w:rPr>
        <w:t>defi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nitions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unlikely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achieve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research.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discriminations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involve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aesthetic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judgment.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ugly,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convoluted,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ramshackle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producing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just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mathematician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pointless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sterile.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notoriously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why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aesthetic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criteria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methodological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guide,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would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dangerously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naïve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abandon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reason.</w:t>
      </w:r>
      <w:r w:rsidR="003C2994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14"/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235338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occurs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evolution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physics,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other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sciences,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myths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religions,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social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behavior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general.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243A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must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confess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FC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owe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FC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much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FC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Jean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Piaget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FC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classic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41FCA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>’</w:t>
      </w:r>
      <w:r w:rsidR="00941FCA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Epistémologie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941FCA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Génétique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works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Education,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authors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Stories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Civilizations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Ideas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general.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235338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again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committing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abus</w:t>
      </w:r>
      <w:r w:rsidR="00DF5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 xml:space="preserve"> </w:t>
      </w:r>
      <w:r w:rsidR="00725D59" w:rsidRPr="00863C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d</w:t>
      </w:r>
      <w:r w:rsidR="00DF5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’</w:t>
      </w:r>
      <w:r w:rsidR="00725D59" w:rsidRPr="00863C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é</w:t>
      </w:r>
      <w:r w:rsidR="0030591D" w:rsidRPr="00863C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pt-BR"/>
        </w:rPr>
        <w:t>tymologie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6448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might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D687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D687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D687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prefix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="001D687D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meta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D687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D687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metaphilosophy,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metaphysics,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metamathematics,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metamythology,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metaart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exercise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words.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terms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metaphysics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consecrated,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very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elaborate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sense,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academic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experts</w:t>
      </w:r>
      <w:r w:rsidR="0096448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6448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6448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ecame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discipline</w:t>
      </w:r>
      <w:r w:rsidR="0096448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their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own.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Nothing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might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use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="00F102EE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meta</w:t>
      </w:r>
      <w:proofErr w:type="gramEnd"/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prefix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proposal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knowledge</w:t>
      </w:r>
      <w:r w:rsidR="00F102E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E650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nstead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="00C45A4E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meta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E650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opt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E650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E650D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trans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DE650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(beyond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across,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over</w:t>
      </w:r>
      <w:r w:rsidR="00DE650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)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inspired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Sigmund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Freud,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pulsion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survival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manifests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doings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pulsion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transcendence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manifests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AB2961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knowing.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E650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pulsion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survival,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called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instinct,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quintessence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living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creatures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arwinian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LUCA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(</w:t>
      </w:r>
      <w:r w:rsidR="002C2FAF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Last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Universal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Common</w:t>
      </w:r>
      <w:r w:rsidR="00DF5A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pt-BR"/>
        </w:rPr>
        <w:t>Ancestor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)</w:t>
      </w:r>
      <w:r w:rsidR="00863CEA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acquisition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pulsion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transcendence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great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challenge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evolution.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transition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results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from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emergence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146A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awareness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146A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consciousness,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elusive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concept</w:t>
      </w:r>
      <w:r w:rsidR="000146A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spe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ci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fi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differentiation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om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position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brain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nervous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C2FA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system.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Very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curiously,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research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early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appearance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consciousness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traced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back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insects,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underwater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invertebrates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other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forms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94DA8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146A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living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146A4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beings.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How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some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forms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consciousness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present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discovered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1945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Karl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Frisch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(Nobel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Prize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Physiology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Medicine).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composition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brain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nervous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/>
        </w:rPr>
        <w:t>octopus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6C92" w:rsidRPr="00863CEA">
        <w:rPr>
          <w:rFonts w:ascii="Times New Roman" w:hAnsi="Times New Roman" w:cs="Times New Roman"/>
          <w:sz w:val="24"/>
          <w:szCs w:val="24"/>
          <w:lang w:val="en-US"/>
        </w:rPr>
        <w:t>studied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1982,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Martin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Moynihan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Arcadio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Rodaniche,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detailed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Peter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2030" w:rsidRPr="00863CEA">
        <w:rPr>
          <w:rFonts w:ascii="Times New Roman" w:hAnsi="Times New Roman" w:cs="Times New Roman"/>
          <w:sz w:val="24"/>
          <w:szCs w:val="24"/>
          <w:lang w:val="en-US"/>
        </w:rPr>
        <w:t>Godfrey-Smith</w:t>
      </w:r>
      <w:r w:rsidR="00A82030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15"/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8061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980612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octopus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said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illustration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importance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movement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psychology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embodied</w:t>
      </w:r>
      <w:r w:rsidR="00DF5A0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cognition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octopuses,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animals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ourselves,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view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influenced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robotics.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central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itself,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rather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brain,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smartness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handle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world.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encodes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environment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must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information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6A4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6A4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6A4" w:rsidRPr="00863CEA">
        <w:rPr>
          <w:rFonts w:ascii="Times New Roman" w:hAnsi="Times New Roman" w:cs="Times New Roman"/>
          <w:sz w:val="24"/>
          <w:szCs w:val="24"/>
          <w:lang w:val="en-US"/>
        </w:rPr>
        <w:t>stored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6A4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6A4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46A4" w:rsidRPr="00863CEA">
        <w:rPr>
          <w:rFonts w:ascii="Times New Roman" w:hAnsi="Times New Roman" w:cs="Times New Roman"/>
          <w:sz w:val="24"/>
          <w:szCs w:val="24"/>
          <w:lang w:val="en-US"/>
        </w:rPr>
        <w:t>brain.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980612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matter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cognition.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mental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structure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responsible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knowing,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creating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behaving?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central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theme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neuroc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ognition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cybernetic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science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predominant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ignores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new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sciences.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4B73F4" w:rsidRPr="00863CEA" w:rsidRDefault="0030591D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Mat</w:t>
      </w:r>
      <w:r w:rsidR="00752A33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hematics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along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AB20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lines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known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ragmatism,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C45A4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ogicism,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Intuitionism,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Formalism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Predicativism,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Platonism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others.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Most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scholars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hilosophy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athematics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elaborate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classics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lines,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same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true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most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scholars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academic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disciplines.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act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644FE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Schopenhauer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calls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book-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philosopher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</w:t>
      </w:r>
      <w:r w:rsidR="00AE4E4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: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4B73F4" w:rsidRPr="00863CEA" w:rsidRDefault="00440CF2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book-philosopher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[...]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reports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statement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one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man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said,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opinion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another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objection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third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on.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compares,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carefully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weighs,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criticizes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endeavours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get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truth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015DD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things;</w:t>
      </w:r>
      <w:r w:rsidR="007940F7" w:rsidRPr="00863CEA">
        <w:rPr>
          <w:rStyle w:val="FootnoteReference"/>
          <w:rFonts w:ascii="Times New Roman" w:hAnsi="Times New Roman" w:cs="Times New Roman"/>
          <w:sz w:val="20"/>
          <w:szCs w:val="20"/>
          <w:lang w:val="en-US" w:eastAsia="pt-BR"/>
        </w:rPr>
        <w:footnoteReference w:id="16"/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4B73F4" w:rsidRPr="00863CEA" w:rsidRDefault="0030591D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does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mean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disr</w:t>
      </w:r>
      <w:r w:rsidR="00BB40E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egarding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BB40E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previous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BB40E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philosophers.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gramStart"/>
      <w:r w:rsidR="0093785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dhering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established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research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line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author,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although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being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critical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adherence,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may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limit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ample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vision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937850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subject.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4B73F4" w:rsidRPr="00863CEA" w:rsidRDefault="00BB40E2" w:rsidP="004B73F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valid.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But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new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visions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needed.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recognition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acceptance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elites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40CF2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disciplines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practiced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scholarship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since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antiquity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remains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current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academic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landscape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way,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traditional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phrase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seeing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better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standing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giant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63240C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shoulders</w:t>
      </w:r>
      <w:r w:rsidR="00417D6F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2A5DA1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2A5DA1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attributed</w:t>
      </w:r>
      <w:r w:rsidR="001A775B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2A5DA1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John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417D6F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417D6F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Salisbury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(</w:t>
      </w:r>
      <w:r w:rsidR="002A5DA1" w:rsidRPr="00863CEA">
        <w:rPr>
          <w:rFonts w:ascii="Times New Roman" w:hAnsi="Times New Roman" w:cs="Times New Roman"/>
          <w:i/>
          <w:color w:val="4C4C4C"/>
          <w:sz w:val="24"/>
          <w:szCs w:val="24"/>
          <w:lang w:val="en-US"/>
        </w:rPr>
        <w:t>c.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1110-</w:t>
      </w:r>
      <w:r w:rsidR="002A5DA1" w:rsidRPr="00863CEA">
        <w:rPr>
          <w:rFonts w:ascii="Times New Roman" w:hAnsi="Times New Roman" w:cs="Times New Roman"/>
          <w:i/>
          <w:color w:val="4C4C4C"/>
          <w:sz w:val="24"/>
          <w:szCs w:val="24"/>
          <w:lang w:val="en-US"/>
        </w:rPr>
        <w:t>c.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1180)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417D6F" w:rsidRPr="00863CEA">
        <w:rPr>
          <w:rFonts w:ascii="Times New Roman" w:hAnsi="Times New Roman" w:cs="Times New Roman"/>
          <w:i/>
          <w:color w:val="4C4C4C"/>
          <w:sz w:val="24"/>
          <w:szCs w:val="24"/>
          <w:lang w:val="en-US"/>
        </w:rPr>
        <w:t>Metalogicon</w:t>
      </w:r>
      <w:r w:rsidR="00417D6F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417D6F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1159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3E2457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3E2457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Bernard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3E2457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de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3E2457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C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hartres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2A5DA1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(</w:t>
      </w:r>
      <w:r w:rsidR="003E2457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?-died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C204E5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c.</w:t>
      </w:r>
      <w:r w:rsidR="00DF5A09">
        <w:rPr>
          <w:rFonts w:ascii="Times New Roman" w:hAnsi="Times New Roman" w:cs="Times New Roman"/>
          <w:color w:val="4C4C4C"/>
          <w:sz w:val="24"/>
          <w:szCs w:val="24"/>
          <w:lang w:val="en-US"/>
        </w:rPr>
        <w:t xml:space="preserve"> </w:t>
      </w:r>
      <w:r w:rsidR="00C204E5" w:rsidRPr="00863CEA">
        <w:rPr>
          <w:rFonts w:ascii="Times New Roman" w:hAnsi="Times New Roman" w:cs="Times New Roman"/>
          <w:color w:val="4C4C4C"/>
          <w:sz w:val="24"/>
          <w:szCs w:val="24"/>
          <w:lang w:val="en-US"/>
        </w:rPr>
        <w:t>1160)</w:t>
      </w:r>
      <w:r w:rsidR="00417D6F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: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B73F4" w:rsidRPr="00863CEA" w:rsidRDefault="0056214A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4C4C4C"/>
          <w:sz w:val="20"/>
          <w:szCs w:val="20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Bernard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Chartres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[puny]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dwarfs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perched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shoulders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giants.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pointed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farther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predecessors,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keener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vision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greater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height,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lifted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borne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aloft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gigantic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stature</w:t>
      </w:r>
      <w:r w:rsidR="004B73F4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C1238" w:rsidRPr="00863CEA">
        <w:rPr>
          <w:rStyle w:val="FootnoteReference"/>
          <w:rFonts w:ascii="Times New Roman" w:hAnsi="Times New Roman" w:cs="Times New Roman"/>
          <w:color w:val="4C4C4C"/>
          <w:sz w:val="20"/>
          <w:szCs w:val="20"/>
          <w:lang w:val="en-US"/>
        </w:rPr>
        <w:footnoteReference w:id="17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937850" w:rsidP="004B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behavior.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73F4" w:rsidRPr="00863CEA" w:rsidRDefault="007644FE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I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venture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follow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research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l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ine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does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not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fit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traditional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ones,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reflect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evolution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knowledge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Paleolithic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Although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bservation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capabilities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many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species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reach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sophisticated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30591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hominids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followed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capabilities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comparing,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classifying,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evaluating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quantita</w:t>
      </w:r>
      <w:r w:rsidR="00333C2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ti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vely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qualitatively,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counting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measuring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inferring,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first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</w:t>
      </w:r>
      <w:r w:rsidR="00AA0C4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teps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emergence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417D6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thinking</w:t>
      </w:r>
      <w:r w:rsidR="00DD4AE5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D4AE5" w:rsidRPr="00863CEA">
        <w:rPr>
          <w:rStyle w:val="FootnoteReference"/>
          <w:rFonts w:ascii="Times New Roman" w:eastAsia="Times New Roman" w:hAnsi="Times New Roman" w:cs="Times New Roman"/>
          <w:color w:val="000000"/>
          <w:sz w:val="20"/>
          <w:szCs w:val="20"/>
          <w:lang w:val="en-US" w:eastAsia="pt-BR"/>
        </w:rPr>
        <w:footnoteReference w:id="18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historiographical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posture,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discuss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dyadic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adaptive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discussed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above,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gradually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transforms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cognitive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bases,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satisfy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pulsions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transcendence.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beings,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survival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continuation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satisfaction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vital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needs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dictated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physiological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mechanisms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intrinsic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satisfaction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drive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takes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place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instantly,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now,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called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instinct.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primates,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hominid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evolutionary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tooltip="conduziu" w:history="1">
        <w:r w:rsidRPr="00863CEA">
          <w:rPr>
            <w:rFonts w:ascii="Times New Roman" w:hAnsi="Times New Roman" w:cs="Times New Roman"/>
            <w:sz w:val="24"/>
            <w:szCs w:val="24"/>
            <w:lang w:val="en-US"/>
          </w:rPr>
          <w:t>led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0C40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Style w:val="Hyperlink"/>
          <w:rFonts w:ascii="Times New Roman" w:hAnsi="Times New Roman" w:cs="Times New Roman"/>
          <w:sz w:val="24"/>
          <w:szCs w:val="24"/>
          <w:u w:val="none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C6A" w:rsidRPr="00863CEA">
        <w:rPr>
          <w:rFonts w:ascii="Times New Roman" w:hAnsi="Times New Roman" w:cs="Times New Roman"/>
          <w:sz w:val="24"/>
          <w:szCs w:val="24"/>
          <w:lang w:val="en-US"/>
        </w:rPr>
        <w:t>genus</w:t>
      </w:r>
      <w:r w:rsidR="009C6C6A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19"/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C6A"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C6C6A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C6A"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include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C6C6A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neandert</w:t>
      </w:r>
      <w:r w:rsidR="00863CEA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alensis,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denisovanense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31B25"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proofErr w:type="gramEnd"/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extinct,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except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day,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" w:tooltip="físicamente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physically</w:t>
        </w:r>
      </w:hyperlink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tooltip="biologicamente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biologically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1" w:tooltip="intelectualmente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intellectually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differentiated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sub-</w:t>
      </w:r>
      <w:r w:rsidR="00062922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evolutionary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families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sub-families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bipeds,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australopithecians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steps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began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appear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conscious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drive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transcendence,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beyond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survival.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beginning,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formed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omnivorous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tribes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vocalization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gestures,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addition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revealing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parental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considered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proto-education.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here-now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gives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where-when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begin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question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phenomena,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problems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conduct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daily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life.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understand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explain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situations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ago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begins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appearance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enisovan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ense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eanderthal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ensis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species,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3B0DE2"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sz w:val="24"/>
          <w:szCs w:val="24"/>
          <w:lang w:val="en-US"/>
        </w:rPr>
        <w:t>most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sz w:val="24"/>
          <w:szCs w:val="24"/>
          <w:lang w:val="en-US"/>
        </w:rPr>
        <w:t>recent,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0DE2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remarkable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inventions,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communal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shelters,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discover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control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language,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manufactur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recognize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leaders.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31B25" w:rsidRPr="00863CEA">
        <w:rPr>
          <w:rFonts w:ascii="Times New Roman" w:hAnsi="Times New Roman" w:cs="Times New Roman"/>
          <w:sz w:val="24"/>
          <w:szCs w:val="24"/>
          <w:lang w:val="en-US"/>
        </w:rPr>
        <w:t>Thus,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93C"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593C" w:rsidRPr="00863CEA">
        <w:rPr>
          <w:rFonts w:ascii="Times New Roman" w:hAnsi="Times New Roman" w:cs="Times New Roman"/>
          <w:sz w:val="24"/>
          <w:szCs w:val="24"/>
          <w:lang w:val="en-US"/>
        </w:rPr>
        <w:t>hierarchy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evolutionary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scenario,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satisfy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drives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survival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transcendence.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mentally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socialized,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transmitted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disseminated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contextualized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holistic,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integrating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natures: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practices,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work,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hierarchies</w:t>
      </w:r>
      <w:proofErr w:type="gramEnd"/>
      <w:r w:rsidRPr="00863CEA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inert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(land,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instruments)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resources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(seeds,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planting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harvesting,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animals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domestication).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Integrated,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economic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governance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B1155D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55D" w:rsidRPr="00863CEA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55D" w:rsidRPr="00863CEA">
        <w:rPr>
          <w:rFonts w:ascii="Times New Roman" w:hAnsi="Times New Roman" w:cs="Times New Roman"/>
          <w:sz w:val="24"/>
          <w:szCs w:val="24"/>
          <w:lang w:val="en-US"/>
        </w:rPr>
        <w:t>constituting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55D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55D" w:rsidRPr="00863CEA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155D" w:rsidRPr="00863CEA">
        <w:rPr>
          <w:rFonts w:ascii="Times New Roman" w:hAnsi="Times New Roman" w:cs="Times New Roman"/>
          <w:sz w:val="24"/>
          <w:szCs w:val="24"/>
          <w:lang w:val="en-US"/>
        </w:rPr>
        <w:t>society.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7850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socialization,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transmitted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disseminated,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determine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submits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agreement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acting,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language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relating,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rituals.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Naturally,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provokes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search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sharing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leads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culture?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number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follows: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agreed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shared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intrinsic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implies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language,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myths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accepted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values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204E5" w:rsidRPr="00863CE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practices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practiced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central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studies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evolution.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Recent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research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primatologists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provided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important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indicators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diversification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its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impact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000000"/>
          <w:sz w:val="24"/>
          <w:szCs w:val="24"/>
          <w:lang w:val="en-US"/>
        </w:rPr>
        <w:t>adaptation.</w:t>
      </w:r>
      <w:r w:rsidR="00DF5A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slow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fragmented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encounters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distinctions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vertical,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intracultural,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especially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distanced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(ancestral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generations),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horizontal,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intercultural.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Dealing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vertical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horizontal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encounters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GoBack"/>
      <w:bookmarkEnd w:id="1"/>
      <w:r w:rsidRPr="00863CEA">
        <w:rPr>
          <w:rFonts w:ascii="Times New Roman" w:hAnsi="Times New Roman" w:cs="Times New Roman"/>
          <w:sz w:val="24"/>
          <w:szCs w:val="24"/>
          <w:lang w:val="en-US"/>
        </w:rPr>
        <w:t>transdisciplinary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622"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622" w:rsidRPr="00863CEA">
        <w:rPr>
          <w:rFonts w:ascii="Times New Roman" w:hAnsi="Times New Roman" w:cs="Times New Roman"/>
          <w:sz w:val="24"/>
          <w:szCs w:val="24"/>
          <w:lang w:val="en-US"/>
        </w:rPr>
        <w:t>dynamics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622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62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1622" w:rsidRPr="00863CEA">
        <w:rPr>
          <w:rFonts w:ascii="Times New Roman" w:hAnsi="Times New Roman" w:cs="Times New Roman"/>
          <w:sz w:val="24"/>
          <w:szCs w:val="24"/>
          <w:lang w:val="en-US"/>
        </w:rPr>
        <w:t>encounters.</w:t>
      </w:r>
      <w:r w:rsidR="00EB1622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20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course,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disagreements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disagreements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sub-groups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distinction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large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sub-groups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tenuous,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difficult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identify.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consider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Pure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illusion.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therefore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society.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exceptional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cases,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autism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varying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degrees,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disturb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interaction.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explored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fiction,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inspired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legends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mythology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Romulus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em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founders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Rome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examples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gli,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character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novel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Jungle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Book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writer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Rudyard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Kipling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(1865-1936),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Kasper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Hauser,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character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film/book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Enigma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Kasper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Hauser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Werner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Herzog,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1974.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excellent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psychology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novel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2EB7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based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enigmatic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young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German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called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Kasper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Hauser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(1812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-1833)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says,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autobiography,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birth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locked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attic,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bread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water,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being.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Freed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teenager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square,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interacted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murdered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1833,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yet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unsolved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crime.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autobiography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contested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historians,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false.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though,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scholarly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reflections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Werner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Herzog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relevant.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According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Herzog,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learned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speak,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write.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Interesting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mention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Kasper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Hauser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logic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when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inquired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teacher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13C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solve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problem.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AB513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reveal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Werner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Herzog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863CEA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logic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means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individuals,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260D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construct.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recurrent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theme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philosophy,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brought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attention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controversy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4FE" w:rsidRPr="00863CEA">
        <w:rPr>
          <w:rFonts w:ascii="Times New Roman" w:hAnsi="Times New Roman" w:cs="Times New Roman"/>
          <w:sz w:val="24"/>
          <w:szCs w:val="24"/>
          <w:lang w:val="en-US"/>
        </w:rPr>
        <w:t>Piaget-Vygotski.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Kasper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Hauser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mythological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fictional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characters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difficulty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understanding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maintain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exclusive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traits.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believe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impossible.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Generation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acquisition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universal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phenomena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result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environmental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recognition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4788A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implicit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Humanistic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Mathematics,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increasingly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enters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3D3" w:rsidRPr="00863CEA">
        <w:rPr>
          <w:rFonts w:ascii="Times New Roman" w:hAnsi="Times New Roman" w:cs="Times New Roman"/>
          <w:sz w:val="24"/>
          <w:szCs w:val="24"/>
          <w:lang w:val="en-US"/>
        </w:rPr>
        <w:t>world.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set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intellectual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actions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response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interaction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environment,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includes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cannot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captured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7941" w:rsidRPr="00863CEA">
        <w:rPr>
          <w:rFonts w:ascii="Times New Roman" w:hAnsi="Times New Roman" w:cs="Times New Roman"/>
          <w:sz w:val="24"/>
          <w:szCs w:val="24"/>
          <w:lang w:val="en-US"/>
        </w:rPr>
        <w:t>Mentifacts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i/>
          <w:sz w:val="24"/>
          <w:szCs w:val="24"/>
          <w:lang w:val="en-US"/>
        </w:rPr>
        <w:t>i.e.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thoughts,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emotions,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feelings,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desires,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intentions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intellectual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categories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generated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each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exhausted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612"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captured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desire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thinking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characteristic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beings.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search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thinking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torture,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serums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truth,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confession,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threats,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psychoanalytic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techniques.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Nothing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achieved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transform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7941" w:rsidRPr="00863CEA">
        <w:rPr>
          <w:rFonts w:ascii="Times New Roman" w:hAnsi="Times New Roman" w:cs="Times New Roman"/>
          <w:sz w:val="24"/>
          <w:szCs w:val="24"/>
          <w:lang w:val="en-US"/>
        </w:rPr>
        <w:t>mentifacts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artifacts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(gestures,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vocalizations,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language,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drawings,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writings,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instruments,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objects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kinds).</w:t>
      </w:r>
      <w:r w:rsidR="00A324B3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21"/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7941" w:rsidRPr="00863CEA">
        <w:rPr>
          <w:rFonts w:ascii="Times New Roman" w:hAnsi="Times New Roman" w:cs="Times New Roman"/>
          <w:sz w:val="24"/>
          <w:szCs w:val="24"/>
          <w:lang w:val="en-US"/>
        </w:rPr>
        <w:t>mentifacts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artifacts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mental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reification,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essentially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concrete,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things.</w:t>
      </w:r>
      <w:r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22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reification</w:t>
      </w:r>
      <w:r w:rsidR="00A324B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sense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adopt</w:t>
      </w:r>
      <w:r w:rsidR="00A324B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24B3" w:rsidRPr="00863CEA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history?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evolve?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classification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proposed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1820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tooltip="Christian Jürgensen Thomsen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Christian</w:t>
        </w:r>
        <w:r w:rsidR="00DF5A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Jürgensen</w:t>
        </w:r>
        <w:r w:rsidR="00DF5A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Thomsen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(1788-1865),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Three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Ages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System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dividing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tooltip="Pré-história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prehistory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tooltip="Humana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human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three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consecutive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periods: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5" w:tooltip="Idade da Pedra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Stone</w:t>
        </w:r>
        <w:r w:rsidR="00DF5A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Age</w:t>
        </w:r>
      </w:hyperlink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6" w:tooltip="Idade do Bronze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Bronze</w:t>
        </w:r>
        <w:r w:rsidR="00DF5A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Age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7" w:tooltip="Idade do Ferro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Iron</w:t>
        </w:r>
        <w:r w:rsidR="00DF5A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 xml:space="preserve"> </w:t>
        </w:r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Age</w:t>
        </w:r>
      </w:hyperlink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continues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to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adopted,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with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several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sub-periods.</w:t>
      </w:r>
    </w:p>
    <w:p w:rsidR="004B73F4" w:rsidRPr="00863CEA" w:rsidRDefault="004B73F4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</w:p>
    <w:p w:rsidR="004B73F4" w:rsidRPr="00863CEA" w:rsidRDefault="004B73F4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</w:p>
    <w:p w:rsidR="004B73F4" w:rsidRPr="00863CEA" w:rsidRDefault="00EB3BB0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  <w:proofErr w:type="gramStart"/>
      <w:r w:rsidRPr="00863CE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Mathematics</w:t>
      </w:r>
      <w:r w:rsidR="00DF5A0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and</w:t>
      </w:r>
      <w:r w:rsidR="00DF5A09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 xml:space="preserve"> </w:t>
      </w:r>
      <w:r w:rsidR="00B963C5" w:rsidRPr="00863CE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cultures.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</w:pPr>
    </w:p>
    <w:p w:rsidR="004B73F4" w:rsidRPr="00863CEA" w:rsidRDefault="00B963C5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Although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following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discussions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are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part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General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History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Civilizations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35612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35612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are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well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known,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will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select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organize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706E94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convenient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manner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for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my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narrative.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How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all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began?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all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cosmogonies,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there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some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supernatural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entity,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above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human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comprehension,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responsible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for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creation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out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chaos,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out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nothing.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give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very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synthetic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description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two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traditions,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creationist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evolutionist.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Abra</w:t>
      </w:r>
      <w:r w:rsidR="00235612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ha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mic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traditions,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creation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begins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when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God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determines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Fiat</w:t>
      </w:r>
      <w:r w:rsidR="00DF5A09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Lux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From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this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tradition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all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other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traditions,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creation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myths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start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from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nothing,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universe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created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and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culminates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B963C5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with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creation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man.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scientific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explanations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there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big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bang,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which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says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that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from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primordial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atom,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there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was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big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expansion,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which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continues.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I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B963C5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adopt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277368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this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863CEA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explanation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.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beginning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of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this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expansion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would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have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B963C5" w:rsidRPr="00863CE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occurred</w:t>
      </w:r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="00B963C5" w:rsidRPr="00863CEA">
        <w:rPr>
          <w:rStyle w:val="Hyperlink"/>
          <w:rFonts w:ascii="Times New Roman" w:hAnsi="Times New Roman" w:cs="Times New Roman"/>
          <w:i/>
          <w:color w:val="auto"/>
          <w:sz w:val="24"/>
          <w:szCs w:val="24"/>
          <w:u w:val="none"/>
          <w:lang w:val="en-US"/>
        </w:rPr>
        <w:t>circa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13.7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5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277368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products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expansion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began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consolidate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Sun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Solar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System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appeared.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Earth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formed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around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4.54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4.1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chemical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elements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combined,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initiating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phenomenon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life.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3.8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appeared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LUCA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(</w:t>
      </w:r>
      <w:r w:rsidR="0090118B"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</w:t>
      </w:r>
      <w:r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ast</w:t>
      </w:r>
      <w:r w:rsidR="00DF5A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U</w:t>
      </w:r>
      <w:r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niversal</w:t>
      </w:r>
      <w:r w:rsidR="00DF5A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</w:t>
      </w:r>
      <w:r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ommon</w:t>
      </w:r>
      <w:r w:rsidR="00DF5A09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</w:t>
      </w:r>
      <w:r w:rsidRPr="00863CE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ncestor</w:t>
      </w:r>
      <w:r w:rsidRPr="00863C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ancestor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common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us</w:t>
      </w:r>
      <w:r w:rsidR="0090118B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</w:t>
      </w:r>
      <w:r w:rsidRPr="00863CE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bout</w:t>
      </w:r>
      <w:r w:rsidR="00DF5A0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1.7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multicellular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organisms,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differentiated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cells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perform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specialized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functions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began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appear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Invertebrate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vertebrate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B963C5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animals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525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251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i/>
          <w:sz w:val="24"/>
          <w:szCs w:val="24"/>
          <w:lang w:val="en-US"/>
        </w:rPr>
        <w:t>Archosaurios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gave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rise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dinosaurs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sauros.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first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terrestrial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plants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date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450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130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90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ago,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flowering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plants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insects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appeared.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sauros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extinct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65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ago.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Mammals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rapidly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increased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size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diversity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differentiations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eastAsia="LiberationSerif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eastAsia="LiberationSerif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primate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family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hominids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appeared,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million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ago,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beginning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8" w:tooltip="evolutivo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evolutionary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9" w:tooltip="conduziu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led</w:t>
        </w:r>
      </w:hyperlink>
      <w:r w:rsidR="00DF5A0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genus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2CE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2CE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2CE" w:rsidRPr="00863CEA">
        <w:rPr>
          <w:rFonts w:ascii="Times New Roman" w:hAnsi="Times New Roman" w:cs="Times New Roman"/>
          <w:sz w:val="24"/>
          <w:szCs w:val="24"/>
          <w:lang w:val="en-US"/>
        </w:rPr>
        <w:t>species,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62CE"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neandert</w:t>
      </w:r>
      <w:r w:rsidR="00277368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alensis,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denisovanense</w:t>
      </w:r>
      <w:r w:rsidR="0090118B" w:rsidRPr="00863CE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 w:rsidR="0090118B" w:rsidRPr="00863CEA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="008562CE" w:rsidRPr="00863CEA">
        <w:rPr>
          <w:rFonts w:ascii="Times New Roman" w:hAnsi="Times New Roman" w:cs="Times New Roman"/>
          <w:i/>
          <w:sz w:val="24"/>
          <w:szCs w:val="24"/>
          <w:lang w:val="en-US"/>
        </w:rPr>
        <w:t>omo</w:t>
      </w:r>
      <w:proofErr w:type="gramEnd"/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562CE"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several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others.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proto-trade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aiming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acquisition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obsidian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raw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materials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emerging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technology</w:t>
      </w:r>
      <w:r w:rsidR="001A40D0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extinct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exception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0" w:tooltip="físicamente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physically</w:t>
        </w:r>
      </w:hyperlink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1" w:tooltip="biologicamente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biologically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2" w:tooltip="intelectualmente (página não existe)" w:history="1">
        <w:r w:rsidRPr="00863CE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intellectually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differentiated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sub-species,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differentiated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discussed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above.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CD3A73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War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strategies,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evidently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involve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present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mythological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times.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main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mythology,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expla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being.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explanations,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starting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cosmogonies,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reveal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conflicts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entities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(gods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humans)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mythological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character.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tradition,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narratives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how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conflicts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resulted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wars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incorporated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sacred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texts,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anchored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mythologies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assimilated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1AF6"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traditions.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Examples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F2D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Trojan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War,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</w:t>
      </w:r>
      <w:r w:rsidR="00506F2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06F2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gods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06F2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06F2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06F2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participated;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06F2D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</w:t>
      </w:r>
      <w:r w:rsidR="00062922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Battle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Kurukshetra,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Pandavas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Karauvas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families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India;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2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22" w:rsidRPr="00863CEA">
        <w:rPr>
          <w:rFonts w:ascii="Times New Roman" w:hAnsi="Times New Roman" w:cs="Times New Roman"/>
          <w:sz w:val="24"/>
          <w:szCs w:val="24"/>
          <w:lang w:val="en-US"/>
        </w:rPr>
        <w:t>Manuchin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22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22"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22" w:rsidRPr="00863CEA">
        <w:rPr>
          <w:rFonts w:ascii="Times New Roman" w:hAnsi="Times New Roman" w:cs="Times New Roman"/>
          <w:sz w:val="24"/>
          <w:szCs w:val="24"/>
          <w:lang w:val="en-US"/>
        </w:rPr>
        <w:t>uncles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Salm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Tur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Persia;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recent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exodus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Hebrews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Egypt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them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reveal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strategies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followed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warring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groups.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But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archaeological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sites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evidence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details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episodes.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narratives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C9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C90"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C90" w:rsidRPr="00863CEA">
        <w:rPr>
          <w:rFonts w:ascii="Times New Roman" w:hAnsi="Times New Roman" w:cs="Times New Roman"/>
          <w:sz w:val="24"/>
          <w:szCs w:val="24"/>
          <w:lang w:val="en-US"/>
        </w:rPr>
        <w:t>traditions,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eventually,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later,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118B" w:rsidRPr="00863CEA">
        <w:rPr>
          <w:rFonts w:ascii="Times New Roman" w:hAnsi="Times New Roman" w:cs="Times New Roman"/>
          <w:sz w:val="24"/>
          <w:szCs w:val="24"/>
          <w:lang w:val="en-US"/>
        </w:rPr>
        <w:t>compiled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4C90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sacred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character.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oldest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archaeological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remains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wars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from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Battle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River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Tollens,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near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Baltic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Sea,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about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3</w:t>
      </w:r>
      <w:r w:rsidR="00CD3A73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200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years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ago,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recorded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history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books.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writing.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Organized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groups,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thousands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individuals,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advocating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armies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would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shock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crossing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Tollens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River.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skirmish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between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local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clans.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Thousands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warriors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came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together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organized,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planned,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trained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well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armed,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engaged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brutal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struggle,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leaving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countless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dead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mutilated,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order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thousands.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fighting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lasted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long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time,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using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weapons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made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from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wood,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stone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chips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bronze,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metal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beginning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gain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importance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became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decisive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development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military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technology.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Surely,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conflict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such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proportion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required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strategies,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mainly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training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planning.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early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war.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="0021197C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motivation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conflict?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Undoubtedly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E759EF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territorial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disputes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related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trade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routes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recognized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early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concept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24C90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territory</w:t>
      </w:r>
      <w:r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Pr="00863CEA">
        <w:rPr>
          <w:rStyle w:val="FootnoteReference"/>
          <w:rFonts w:ascii="Times New Roman" w:eastAsia="Times New Roman" w:hAnsi="Times New Roman" w:cs="Times New Roman"/>
          <w:color w:val="000000"/>
          <w:sz w:val="20"/>
          <w:szCs w:val="20"/>
          <w:lang w:val="en-US" w:eastAsia="pt-BR"/>
        </w:rPr>
        <w:footnoteReference w:id="23"/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724C90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10,000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8715C" w:rsidRPr="00863CEA">
        <w:rPr>
          <w:rFonts w:ascii="Times New Roman" w:hAnsi="Times New Roman" w:cs="Times New Roman"/>
          <w:i/>
          <w:sz w:val="24"/>
          <w:szCs w:val="24"/>
          <w:lang w:val="en-US"/>
        </w:rPr>
        <w:t>homo</w:t>
      </w:r>
      <w:proofErr w:type="gramEnd"/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i/>
          <w:sz w:val="24"/>
          <w:szCs w:val="24"/>
          <w:lang w:val="en-US"/>
        </w:rPr>
        <w:t>sapiens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hunter-gatherer,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already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occupied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entire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planet</w:t>
      </w:r>
      <w:r w:rsidR="0021197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acquired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sense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territorial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identification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mythologies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find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ref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rence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stage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private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properties,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inaccessible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outsiders.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ost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explicit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te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rritorial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demarcation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Mount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Olympus,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in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Greek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Mythology,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as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the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home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of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the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gods,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and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the</w:t>
      </w:r>
      <w:r w:rsidR="00DF5A0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Garden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Eden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Mesopotamia,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br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ah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amic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traditions.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demarked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territory.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agriculture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domestication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animals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759EF" w:rsidRPr="00863CEA">
        <w:rPr>
          <w:rFonts w:ascii="Times New Roman" w:hAnsi="Times New Roman" w:cs="Times New Roman"/>
          <w:sz w:val="24"/>
          <w:szCs w:val="24"/>
          <w:lang w:val="en-US"/>
        </w:rPr>
        <w:t>devel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op</w:t>
      </w:r>
      <w:r w:rsidR="000D4577"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resulted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stable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settlements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production.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decisive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advances</w:t>
      </w:r>
      <w:r w:rsidR="00C65F50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F50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F50" w:rsidRPr="00863CEA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F50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5F50" w:rsidRPr="00863CEA">
        <w:rPr>
          <w:rFonts w:ascii="Times New Roman" w:hAnsi="Times New Roman" w:cs="Times New Roman"/>
          <w:sz w:val="24"/>
          <w:szCs w:val="24"/>
          <w:lang w:val="en-US"/>
        </w:rPr>
        <w:t>Herodotus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Excess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production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origin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primitive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commerce,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ering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caused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weake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territorial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demarc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private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properties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origin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3041" w:rsidRPr="00863CEA">
        <w:rPr>
          <w:rFonts w:ascii="Times New Roman" w:hAnsi="Times New Roman" w:cs="Times New Roman"/>
          <w:sz w:val="24"/>
          <w:szCs w:val="24"/>
          <w:lang w:val="en-US"/>
        </w:rPr>
        <w:t>proto-ur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ban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settlements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developed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proto-cities.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Primitive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habitation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arose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discovered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technique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producing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ceramics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clay,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learned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convert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natural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fibers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threads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fabrics</w:t>
      </w:r>
      <w:r w:rsidR="00687887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887" w:rsidRPr="00863CEA">
        <w:rPr>
          <w:rFonts w:ascii="Times New Roman" w:hAnsi="Times New Roman" w:cs="Times New Roman"/>
          <w:sz w:val="24"/>
          <w:szCs w:val="24"/>
          <w:lang w:val="en-US"/>
        </w:rPr>
        <w:t>built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887" w:rsidRPr="00863CEA">
        <w:rPr>
          <w:rFonts w:ascii="Times New Roman" w:hAnsi="Times New Roman" w:cs="Times New Roman"/>
          <w:sz w:val="24"/>
          <w:szCs w:val="24"/>
          <w:lang w:val="en-US"/>
        </w:rPr>
        <w:t>dwellings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started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working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metals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produce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instruments.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skilled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innovations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recognized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distinct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farmers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ranchers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constituted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class,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artisans.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division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5AA" w:rsidRPr="00863CEA">
        <w:rPr>
          <w:rFonts w:ascii="Times New Roman" w:hAnsi="Times New Roman" w:cs="Times New Roman"/>
          <w:sz w:val="24"/>
          <w:szCs w:val="24"/>
          <w:lang w:val="en-US"/>
        </w:rPr>
        <w:t>labor.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6,000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BC,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occupying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larger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territories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CF3" w:rsidRPr="00863CE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5597" w:rsidRPr="00863CEA">
        <w:rPr>
          <w:rFonts w:ascii="Times New Roman" w:hAnsi="Times New Roman" w:cs="Times New Roman"/>
          <w:sz w:val="24"/>
          <w:szCs w:val="24"/>
          <w:lang w:val="en-US"/>
        </w:rPr>
        <w:t>proto-</w:t>
      </w:r>
      <w:r w:rsidR="00687887" w:rsidRPr="00863CEA">
        <w:rPr>
          <w:rFonts w:ascii="Times New Roman" w:hAnsi="Times New Roman" w:cs="Times New Roman"/>
          <w:sz w:val="24"/>
          <w:szCs w:val="24"/>
          <w:lang w:val="en-US"/>
        </w:rPr>
        <w:t>states.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A6AD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ADE" w:rsidRPr="00863CEA">
        <w:rPr>
          <w:rFonts w:ascii="Times New Roman" w:hAnsi="Times New Roman" w:cs="Times New Roman"/>
          <w:sz w:val="24"/>
          <w:szCs w:val="24"/>
          <w:lang w:val="en-US"/>
        </w:rPr>
        <w:t>classes.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leadership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cities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proto-states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est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phase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proto-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states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became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stronger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rivalr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B4F75" w:rsidRPr="00863CE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neighboring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communities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15DDE" w:rsidRPr="00863CEA">
        <w:rPr>
          <w:rFonts w:ascii="Times New Roman" w:hAnsi="Times New Roman" w:cs="Times New Roman"/>
          <w:sz w:val="24"/>
          <w:szCs w:val="24"/>
          <w:lang w:val="en-US"/>
        </w:rPr>
        <w:t>permanent.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governing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structure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lastRenderedPageBreak/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forms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became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necessary.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Appeal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gods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frequent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form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legitimation,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resulted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emergence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riest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classes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Keeping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required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military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694" w:rsidRPr="00863CEA">
        <w:rPr>
          <w:rFonts w:ascii="Times New Roman" w:hAnsi="Times New Roman" w:cs="Times New Roman"/>
          <w:sz w:val="24"/>
          <w:szCs w:val="24"/>
          <w:lang w:val="en-US"/>
        </w:rPr>
        <w:t>forces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proto-states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rise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15C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complex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organization,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kingdoms,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sophisticated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hierarchy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governance,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heritage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government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bureaucracies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facilitate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42D5F" w:rsidRPr="00863CEA">
        <w:rPr>
          <w:rFonts w:ascii="Times New Roman" w:hAnsi="Times New Roman" w:cs="Times New Roman"/>
          <w:sz w:val="24"/>
          <w:szCs w:val="24"/>
          <w:lang w:val="en-US"/>
        </w:rPr>
        <w:t>administration.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Priesthood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became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powerful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47D0" w:rsidRPr="00863CEA">
        <w:rPr>
          <w:rFonts w:ascii="Times New Roman" w:hAnsi="Times New Roman" w:cs="Times New Roman"/>
          <w:sz w:val="24"/>
          <w:szCs w:val="24"/>
          <w:lang w:val="en-US"/>
        </w:rPr>
        <w:t>government.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Cities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characterized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large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population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occupation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given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territory,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where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divisions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labor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social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classes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distinguished.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subordination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common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deities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emergence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proofErr w:type="gramEnd"/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government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elite,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made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up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priestly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class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recogni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zed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divine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representatives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kings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divinities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their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circle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auxiliaries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mainly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priesthood.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Monuments,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temples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palaces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appear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dedicated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divinities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governmental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elite.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result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development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sciences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arts,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particularly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engineering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architecture,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agriculture,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calendars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writing,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public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administration,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also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individual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men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women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reputed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special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powers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good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evil,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including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matters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diseases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cures.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  <w:r w:rsidR="00DB0894" w:rsidRPr="00863CEA">
        <w:rPr>
          <w:rFonts w:ascii="Times New Roman" w:eastAsia="AdvP415836" w:hAnsi="Times New Roman" w:cs="Times New Roman"/>
          <w:sz w:val="24"/>
          <w:szCs w:val="24"/>
          <w:lang w:val="en-US"/>
        </w:rPr>
        <w:t>A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ll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these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skills,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organized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fields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knowledge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supported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arithmetic,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geometry,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astronomy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Individuals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capable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dealing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these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different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forms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knowledge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recognized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communities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specialis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professionals,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constituting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form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elite.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organized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themselves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B0894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classes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prepared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other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individuals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same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functions.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might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say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proto-education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DE6E7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emerged.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</w:p>
    <w:p w:rsidR="004B73F4" w:rsidRPr="00863CEA" w:rsidRDefault="00DB089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class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specialis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writing,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scribes,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were</w:t>
      </w:r>
      <w:proofErr w:type="gramEnd"/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responsible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registering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knowledge</w:t>
      </w:r>
      <w:r w:rsidR="0068715C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class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are</w:t>
      </w:r>
      <w:proofErr w:type="gramEnd"/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well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recognized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Egypt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30632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Babylonia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well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studied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writing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hieroglyphs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papyri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cuneiform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writing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tablets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education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scribes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fascinating.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have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mention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equivalent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to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scribes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New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World,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particularly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5A170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940D08" w:rsidRPr="00863CEA">
        <w:rPr>
          <w:rFonts w:ascii="Times New Roman" w:hAnsi="Times New Roman" w:cs="Times New Roman"/>
          <w:i/>
          <w:sz w:val="24"/>
          <w:szCs w:val="24"/>
          <w:lang w:val="en-US"/>
        </w:rPr>
        <w:t>Quipucamayuq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sort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accountant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scribe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Inca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tradition.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difficult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say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whether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relevant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cultic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practices,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pure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register,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studies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inventions,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used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education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information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professional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EA228F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groups.</w:t>
      </w:r>
    </w:p>
    <w:p w:rsidR="004B73F4" w:rsidRPr="00863CEA" w:rsidRDefault="004B73F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5A1703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Scribes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Ancient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C65F50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Ira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q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responsible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registering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AB4F75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AB4F75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probably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AB4F75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AB4F75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earliest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AB4F75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classic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literature,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Epic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Gilgamesh</w:t>
      </w:r>
      <w:r w:rsidR="00B02C3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which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find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first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940D08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structured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mathematical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knowledge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940D08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940D08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practical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940D08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purposes</w:t>
      </w:r>
      <w:r w:rsidR="00024643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For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detailed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account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role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scribes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206C71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details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Epic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Gilgamesh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see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my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paper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Ea,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Pythagoras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en-US" w:eastAsia="pt-BR"/>
        </w:rPr>
        <w:t>Avatar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phi</w:t>
      </w:r>
      <w:r w:rsidR="00EA228F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losophical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EA228F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posture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EA228F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permeates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EA228F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this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="007630B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paper.</w:t>
      </w:r>
      <w:r w:rsidR="007630B6" w:rsidRPr="00863CEA">
        <w:rPr>
          <w:rStyle w:val="FootnoteReference"/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footnoteReference w:id="24"/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surplus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agricultural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artisanal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production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that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meets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needs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governmental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elite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proofErr w:type="gramStart"/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population</w:t>
      </w:r>
      <w:r w:rsidR="00B02C36"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,</w:t>
      </w:r>
      <w:proofErr w:type="gramEnd"/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becomes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object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trade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other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cities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even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with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distant</w:t>
      </w:r>
      <w:r w:rsidR="00DF5A0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 xml:space="preserve"> </w:t>
      </w:r>
      <w:r w:rsidRPr="00863CEA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pt-BR"/>
        </w:rPr>
        <w:t>states.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proto-states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Ancient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Iraq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Nile-Sahara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further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East,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River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Valley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(present-day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India)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Huang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Yang-Tse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River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Valley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(present-day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China)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studied.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growing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attention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World,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whose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later.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Little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urban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life.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ceremonials,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showing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religious/governmental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similar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happened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before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World.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8715C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Agriculture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livestock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essential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practically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0D4577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entire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world.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result,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need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water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irrigation.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evidence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irrigation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works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8,000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years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ago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Cuzistan,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now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Iran.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same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period,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irrigation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works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took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place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various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regions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world.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Particularly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Ancient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Iraq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where,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beginning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Bronze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Age,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where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find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eastAsia="TimesNew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TimesNew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organized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themselves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city.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Uruk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example.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5A1703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</w:t>
      </w:r>
      <w:r w:rsidR="000D4577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thinking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broader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aspects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nature.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congregated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delimited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exclusive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spaces,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sz w:val="24"/>
          <w:szCs w:val="24"/>
          <w:lang w:val="en-US"/>
        </w:rPr>
        <w:t>lately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30B6" w:rsidRPr="00863CEA">
        <w:rPr>
          <w:rFonts w:ascii="Times New Roman" w:hAnsi="Times New Roman" w:cs="Times New Roman"/>
          <w:sz w:val="24"/>
          <w:szCs w:val="24"/>
          <w:lang w:val="en-US"/>
        </w:rPr>
        <w:t>denominated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academies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Particularly,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4577" w:rsidRPr="00863CEA">
        <w:rPr>
          <w:rFonts w:ascii="Times New Roman" w:hAnsi="Times New Roman" w:cs="Times New Roman"/>
          <w:sz w:val="24"/>
          <w:szCs w:val="24"/>
          <w:lang w:val="en-US"/>
        </w:rPr>
        <w:t>thinking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Although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mathematical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objects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originated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life-world,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mathematics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academy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proofErr w:type="gramStart"/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were</w:t>
      </w:r>
      <w:proofErr w:type="gramEnd"/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not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everyday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5721EB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life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Those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thinkers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5339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constitu</w:t>
      </w:r>
      <w:r w:rsidR="00B02C36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</w:t>
      </w:r>
      <w:r w:rsidR="0075339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ed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every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0D4577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culture,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5339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</w:t>
      </w:r>
      <w:r w:rsidR="0075339E" w:rsidRPr="00863C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elite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members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population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concerned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affairs: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artisans,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professionals,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builders,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architects,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engineers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daily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life.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historically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refer</w:t>
      </w:r>
      <w:r w:rsidR="00572E78" w:rsidRPr="00863C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invisible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society.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Surely,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necessary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perform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tasks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requiring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sophisticated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construction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temples,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2C36" w:rsidRPr="00863CEA">
        <w:rPr>
          <w:rFonts w:ascii="Times New Roman" w:hAnsi="Times New Roman" w:cs="Times New Roman"/>
          <w:sz w:val="24"/>
          <w:szCs w:val="24"/>
          <w:lang w:val="en-US"/>
        </w:rPr>
        <w:t>pa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laces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irrigation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systems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workers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21E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elite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academies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modern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historiography,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increasing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attention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given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unnamed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intellectuals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part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invisible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society.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difficult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deny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few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ian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common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people,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slaves,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patronized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academicians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participated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ways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5AE9" w:rsidRPr="00863CEA">
        <w:rPr>
          <w:rFonts w:ascii="Times New Roman" w:hAnsi="Times New Roman" w:cs="Times New Roman"/>
          <w:sz w:val="24"/>
          <w:szCs w:val="24"/>
          <w:lang w:val="en-US"/>
        </w:rPr>
        <w:t>affairs.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good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5A75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tas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Tarent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um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politician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same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academician,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responsible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advances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[duplication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cube,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proofs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i/>
          <w:sz w:val="24"/>
          <w:szCs w:val="24"/>
          <w:lang w:val="en-US"/>
        </w:rPr>
        <w:t>reductium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i/>
          <w:sz w:val="24"/>
          <w:szCs w:val="24"/>
          <w:lang w:val="en-US"/>
        </w:rPr>
        <w:t>ab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i/>
          <w:sz w:val="24"/>
          <w:szCs w:val="24"/>
          <w:lang w:val="en-US"/>
        </w:rPr>
        <w:t>absurdum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C2047" w:rsidRPr="00863CEA">
        <w:rPr>
          <w:rFonts w:ascii="Times New Roman" w:hAnsi="Times New Roman" w:cs="Times New Roman"/>
          <w:sz w:val="24"/>
          <w:szCs w:val="24"/>
          <w:lang w:val="en-US"/>
        </w:rPr>
        <w:t>ythagore</w:t>
      </w:r>
      <w:r w:rsidR="006F0F8E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philosophy.</w:t>
      </w:r>
      <w:r w:rsidR="00395863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25"/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example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life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Archimedes.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impossible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deny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mutual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influence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academic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daily-life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mathematics.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clea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shown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Marcus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Vitruvius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Pollio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r w:rsidR="00064CB2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c.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80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BC</w:t>
      </w:r>
      <w:r w:rsidR="00206C7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064CB2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c.</w:t>
      </w:r>
      <w:r w:rsidR="00064CB2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15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BC</w:t>
      </w:r>
      <w:r w:rsidR="00206C7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),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author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classic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395863" w:rsidRPr="00863CEA">
        <w:rPr>
          <w:rFonts w:ascii="Times New Roman" w:hAnsi="Times New Roman" w:cs="Times New Roman"/>
          <w:i/>
          <w:sz w:val="24"/>
          <w:szCs w:val="24"/>
          <w:lang w:val="en-US"/>
        </w:rPr>
        <w:t>Architect</w:t>
      </w:r>
      <w:r w:rsidR="00346121" w:rsidRPr="00863CEA">
        <w:rPr>
          <w:rFonts w:ascii="Times New Roman" w:hAnsi="Times New Roman" w:cs="Times New Roman"/>
          <w:i/>
          <w:sz w:val="24"/>
          <w:szCs w:val="24"/>
          <w:lang w:val="en-US"/>
        </w:rPr>
        <w:t>u</w:t>
      </w:r>
      <w:r w:rsidR="00395863" w:rsidRPr="00863CEA">
        <w:rPr>
          <w:rFonts w:ascii="Times New Roman" w:hAnsi="Times New Roman" w:cs="Times New Roman"/>
          <w:i/>
          <w:sz w:val="24"/>
          <w:szCs w:val="24"/>
          <w:lang w:val="en-US"/>
        </w:rPr>
        <w:t>re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i/>
          <w:sz w:val="24"/>
          <w:szCs w:val="24"/>
          <w:lang w:val="en-US"/>
        </w:rPr>
        <w:t>Liber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i/>
          <w:sz w:val="24"/>
          <w:szCs w:val="24"/>
          <w:lang w:val="en-US"/>
        </w:rPr>
        <w:t>Decem</w:t>
      </w:r>
      <w:r w:rsidR="00395863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95863" w:rsidRPr="00863CEA">
        <w:rPr>
          <w:rStyle w:val="FootnoteReference"/>
          <w:rFonts w:ascii="Times New Roman" w:hAnsi="Times New Roman" w:cs="Times New Roman"/>
          <w:sz w:val="20"/>
          <w:szCs w:val="20"/>
          <w:lang w:val="en-US"/>
        </w:rPr>
        <w:footnoteReference w:id="26"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="00D37EBB" w:rsidRPr="00863CEA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emerged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C1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277987" w:rsidRPr="00863CEA">
        <w:rPr>
          <w:rFonts w:ascii="Times New Roman" w:hAnsi="Times New Roman" w:cs="Times New Roman"/>
          <w:sz w:val="24"/>
          <w:szCs w:val="24"/>
          <w:lang w:val="en-US"/>
        </w:rPr>
        <w:t>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987" w:rsidRPr="00863CEA">
        <w:rPr>
          <w:rFonts w:ascii="Times New Roman" w:hAnsi="Times New Roman" w:cs="Times New Roman"/>
          <w:sz w:val="24"/>
          <w:szCs w:val="24"/>
          <w:lang w:val="en-US"/>
        </w:rPr>
        <w:t>combined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dual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objective: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social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impact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pursue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6121" w:rsidRPr="00863CEA">
        <w:rPr>
          <w:rFonts w:ascii="Times New Roman" w:hAnsi="Times New Roman" w:cs="Times New Roman"/>
          <w:sz w:val="24"/>
          <w:szCs w:val="24"/>
          <w:lang w:val="en-US"/>
        </w:rPr>
        <w:t>ideal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987" w:rsidRPr="00863CEA">
        <w:rPr>
          <w:rFonts w:ascii="Times New Roman" w:hAnsi="Times New Roman" w:cs="Times New Roman"/>
          <w:sz w:val="24"/>
          <w:szCs w:val="24"/>
          <w:lang w:val="en-US"/>
        </w:rPr>
        <w:t>concepts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772152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respect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comparing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Greeks,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>
        <w:rPr>
          <w:rFonts w:ascii="Times New Roman" w:hAnsi="Times New Roman" w:cs="Times New Roman"/>
          <w:sz w:val="24"/>
          <w:szCs w:val="24"/>
          <w:lang w:val="en-US"/>
        </w:rPr>
        <w:t>Marcus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>
        <w:rPr>
          <w:rFonts w:ascii="Times New Roman" w:hAnsi="Times New Roman" w:cs="Times New Roman"/>
          <w:sz w:val="24"/>
          <w:szCs w:val="24"/>
          <w:lang w:val="en-US"/>
        </w:rPr>
        <w:t>Tullius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>
        <w:rPr>
          <w:rFonts w:ascii="Times New Roman" w:hAnsi="Times New Roman" w:cs="Times New Roman"/>
          <w:sz w:val="24"/>
          <w:szCs w:val="24"/>
          <w:lang w:val="en-US"/>
        </w:rPr>
        <w:t>Cicero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>
        <w:rPr>
          <w:rFonts w:ascii="Times New Roman" w:hAnsi="Times New Roman" w:cs="Times New Roman"/>
          <w:sz w:val="24"/>
          <w:szCs w:val="24"/>
          <w:lang w:val="en-US"/>
        </w:rPr>
        <w:t>(106–43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06C7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.)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clarifies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regard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Vitruvius.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Cicero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says: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772152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863CEA">
        <w:rPr>
          <w:rStyle w:val="sc3"/>
          <w:rFonts w:ascii="Times New Roman" w:hAnsi="Times New Roman" w:cs="Times New Roman"/>
          <w:color w:val="333333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last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securing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complete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rate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considerable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release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toils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advocacy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senatorial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duties,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once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more—chiefly,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Brutus,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your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encouragement—returned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those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studies,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which,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though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stored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memory,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put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aside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through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circumstances,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now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revived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after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long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interval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neglect.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view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that,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inasmuch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system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method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instruction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arts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bearing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upon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right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conduct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life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bound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up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study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wisdom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goes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name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philosophy,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incumbent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throw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light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upon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study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work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Latin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tongue;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could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learnt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Greek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writers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teachers,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always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conviction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countrymen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shown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wisdom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everywhere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than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Greeks,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either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making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discoveries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lastRenderedPageBreak/>
        <w:t>themselves,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else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improving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upon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received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Greece—in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subjects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least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judged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worthy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devotion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efforts.</w:t>
      </w:r>
      <w:hyperlink r:id="rId23" w:anchor="note_LCL141_3_2a" w:history="1">
        <w:r w:rsidRPr="00863CEA">
          <w:rPr>
            <w:rFonts w:ascii="Times New Roman" w:hAnsi="Times New Roman" w:cs="Times New Roman"/>
            <w:color w:val="777777"/>
            <w:sz w:val="24"/>
            <w:szCs w:val="24"/>
            <w:vertAlign w:val="superscript"/>
            <w:lang w:val="en-US"/>
          </w:rPr>
          <w:t>2</w:t>
        </w:r>
      </w:hyperlink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morality,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rules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life,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family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household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economy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surely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maintained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better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dignified</w:t>
      </w:r>
      <w:r w:rsidR="00DF5A0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333333"/>
          <w:sz w:val="24"/>
          <w:szCs w:val="24"/>
          <w:lang w:val="en-US"/>
        </w:rPr>
        <w:t>way;</w:t>
      </w:r>
      <w:r w:rsidRPr="00863CEA">
        <w:rPr>
          <w:rStyle w:val="FootnoteReference"/>
          <w:rFonts w:ascii="Times New Roman" w:hAnsi="Times New Roman" w:cs="Times New Roman"/>
          <w:color w:val="333333"/>
          <w:sz w:val="20"/>
          <w:szCs w:val="20"/>
          <w:lang w:val="en-US"/>
        </w:rPr>
        <w:footnoteReference w:id="27"/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B73F4" w:rsidRPr="00863CEA" w:rsidRDefault="00FE038B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Undeniably,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practical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cerns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gods,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F125DB" w:rsidRPr="00863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century,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growth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Christianity,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superimposing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God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dispensing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pagan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philosophers.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treatment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immersed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broad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liberal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arts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0652" w:rsidRPr="00863CEA">
        <w:rPr>
          <w:rFonts w:ascii="Times New Roman" w:hAnsi="Times New Roman" w:cs="Times New Roman"/>
          <w:sz w:val="24"/>
          <w:szCs w:val="24"/>
          <w:lang w:val="en-US"/>
        </w:rPr>
        <w:t>[grammar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D80652" w:rsidRPr="00863CE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etoric,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diale</w:t>
      </w:r>
      <w:r w:rsidR="000F1E63" w:rsidRPr="00863C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tic,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arithmetic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geometry,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music,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astronomy]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Medieval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Culture.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Examples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Martianus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Minneus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Felix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Capella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4" w:tooltip="Latin literature" w:history="1">
        <w:r w:rsidR="00776DC6" w:rsidRPr="00863CEA">
          <w:rPr>
            <w:rFonts w:ascii="Times New Roman" w:hAnsi="Times New Roman" w:cs="Times New Roman"/>
            <w:sz w:val="24"/>
            <w:szCs w:val="24"/>
            <w:lang w:val="en-US"/>
          </w:rPr>
          <w:t>Latin</w:t>
        </w:r>
        <w:r w:rsidR="00DF5A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776DC6" w:rsidRPr="00863CEA">
          <w:rPr>
            <w:rFonts w:ascii="Times New Roman" w:hAnsi="Times New Roman" w:cs="Times New Roman"/>
            <w:sz w:val="24"/>
            <w:szCs w:val="24"/>
            <w:lang w:val="en-US"/>
          </w:rPr>
          <w:t>prose</w:t>
        </w:r>
        <w:r w:rsidR="00DF5A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776DC6" w:rsidRPr="00863CEA">
          <w:rPr>
            <w:rFonts w:ascii="Times New Roman" w:hAnsi="Times New Roman" w:cs="Times New Roman"/>
            <w:sz w:val="24"/>
            <w:szCs w:val="24"/>
            <w:lang w:val="en-US"/>
          </w:rPr>
          <w:t>writer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5th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century,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wrote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c.410-c.420,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atic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treatise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2363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5" w:tooltip="Liberal arts" w:history="1">
        <w:r w:rsidR="00776DC6" w:rsidRPr="00863CEA">
          <w:rPr>
            <w:rFonts w:ascii="Times New Roman" w:hAnsi="Times New Roman" w:cs="Times New Roman"/>
            <w:sz w:val="24"/>
            <w:szCs w:val="24"/>
            <w:lang w:val="en-US"/>
          </w:rPr>
          <w:t>liberal</w:t>
        </w:r>
        <w:r w:rsidR="00DF5A09">
          <w:rPr>
            <w:rFonts w:ascii="Times New Roman" w:hAnsi="Times New Roman" w:cs="Times New Roman"/>
            <w:sz w:val="24"/>
            <w:szCs w:val="24"/>
            <w:lang w:val="en-US"/>
          </w:rPr>
          <w:t xml:space="preserve"> </w:t>
        </w:r>
        <w:r w:rsidR="00776DC6" w:rsidRPr="00863CEA">
          <w:rPr>
            <w:rFonts w:ascii="Times New Roman" w:hAnsi="Times New Roman" w:cs="Times New Roman"/>
            <w:sz w:val="24"/>
            <w:szCs w:val="24"/>
            <w:lang w:val="en-US"/>
          </w:rPr>
          <w:t>arts</w:t>
        </w:r>
      </w:hyperlink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elaborate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didactic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6" w:tooltip="Allegory" w:history="1">
        <w:r w:rsidR="00705115" w:rsidRPr="00863CEA">
          <w:rPr>
            <w:rFonts w:ascii="Times New Roman" w:hAnsi="Times New Roman" w:cs="Times New Roman"/>
            <w:sz w:val="24"/>
            <w:szCs w:val="24"/>
            <w:lang w:val="en-US"/>
          </w:rPr>
          <w:t>allegory</w:t>
        </w:r>
      </w:hyperlink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entitled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nuptiis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Philologiae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et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Mercurii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34DDB" w:rsidRPr="00863C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Marriage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Philology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Mercury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title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reveals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pagan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presence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medieva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scholars.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Another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philosopher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Anicius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Manlius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Severinus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Boëthius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05115" w:rsidRPr="00863CEA">
        <w:rPr>
          <w:rFonts w:ascii="Times New Roman" w:hAnsi="Times New Roman" w:cs="Times New Roman"/>
          <w:i/>
          <w:sz w:val="24"/>
          <w:szCs w:val="24"/>
          <w:lang w:val="en-US"/>
        </w:rPr>
        <w:t>c.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477–524),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wrote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i/>
          <w:sz w:val="24"/>
          <w:szCs w:val="24"/>
          <w:lang w:val="en-US"/>
        </w:rPr>
        <w:t>quadrivium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[arithmetic,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music,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geometry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astronomy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books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music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astronomy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lost].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important,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broader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objective,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covering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seven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liberal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arts,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actical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areas,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med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icine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83A3C"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encyclopedic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5115" w:rsidRPr="00863CEA">
        <w:rPr>
          <w:rFonts w:ascii="Times New Roman" w:hAnsi="Times New Roman" w:cs="Times New Roman"/>
          <w:sz w:val="24"/>
          <w:szCs w:val="24"/>
          <w:lang w:val="en-US"/>
        </w:rPr>
        <w:t>work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i/>
          <w:sz w:val="24"/>
          <w:szCs w:val="24"/>
          <w:lang w:val="en-US"/>
        </w:rPr>
        <w:t>Etymologies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Isidore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Seville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76DC6" w:rsidRPr="00863CEA">
        <w:rPr>
          <w:rFonts w:ascii="Times New Roman" w:hAnsi="Times New Roman" w:cs="Times New Roman"/>
          <w:i/>
          <w:sz w:val="24"/>
          <w:szCs w:val="24"/>
          <w:lang w:val="en-US"/>
        </w:rPr>
        <w:t>c.</w:t>
      </w:r>
      <w:r w:rsidR="00776DC6" w:rsidRPr="00863CEA">
        <w:rPr>
          <w:rFonts w:ascii="Times New Roman" w:hAnsi="Times New Roman" w:cs="Times New Roman"/>
          <w:sz w:val="24"/>
          <w:szCs w:val="24"/>
          <w:lang w:val="en-US"/>
        </w:rPr>
        <w:t>500-636)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briefly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scholarly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scenario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Middle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39EF" w:rsidRPr="00863CEA">
        <w:rPr>
          <w:rFonts w:ascii="Times New Roman" w:hAnsi="Times New Roman" w:cs="Times New Roman"/>
          <w:sz w:val="24"/>
          <w:szCs w:val="24"/>
          <w:lang w:val="en-US"/>
        </w:rPr>
        <w:t>Ages</w:t>
      </w:r>
      <w:r w:rsidR="00FF4281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philosophical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scholasticism,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intellectual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exercise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joining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faith,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identified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Catholic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Theology,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reason.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prevailed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until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after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Crusades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pe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iod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usually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called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Late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Middle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Ages</w:t>
      </w:r>
      <w:r w:rsidR="00435F32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recuperation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Mathematics,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kept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Arabic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scholars.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monasteries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restrictions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scholarship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arriving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Europe,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universities,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thinkers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embraced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these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ideas.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started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reinvent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ancient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physics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godless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pursuits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whenever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267E"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37C" w:rsidRPr="00863CEA">
        <w:rPr>
          <w:rFonts w:ascii="Times New Roman" w:hAnsi="Times New Roman" w:cs="Times New Roman"/>
          <w:sz w:val="24"/>
          <w:szCs w:val="24"/>
          <w:lang w:val="en-US"/>
        </w:rPr>
        <w:t>could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37C" w:rsidRPr="00863CEA">
        <w:rPr>
          <w:rFonts w:ascii="Times New Roman" w:hAnsi="Times New Roman" w:cs="Times New Roman"/>
          <w:sz w:val="24"/>
          <w:szCs w:val="24"/>
          <w:lang w:val="en-US"/>
        </w:rPr>
        <w:t>manage.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important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Bradwardine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E007BD" w:rsidRPr="00863CEA">
        <w:rPr>
          <w:rFonts w:ascii="Times New Roman" w:hAnsi="Times New Roman" w:cs="Times New Roman"/>
          <w:i/>
          <w:sz w:val="24"/>
          <w:szCs w:val="24"/>
          <w:lang w:val="en-US"/>
        </w:rPr>
        <w:t>c.</w:t>
      </w:r>
      <w:r w:rsidR="00E007BD" w:rsidRPr="00863CEA">
        <w:rPr>
          <w:rFonts w:ascii="Times New Roman" w:hAnsi="Times New Roman" w:cs="Times New Roman"/>
          <w:sz w:val="24"/>
          <w:szCs w:val="24"/>
          <w:lang w:val="en-US"/>
        </w:rPr>
        <w:t>1300-1349)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F37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Merton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College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Oxford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University,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collaborates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paved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Descartes,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Galileo,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Kepler,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Newton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Leibniz,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among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5F09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5DB" w:rsidRPr="00863CEA">
        <w:rPr>
          <w:rFonts w:ascii="Times New Roman" w:hAnsi="Times New Roman" w:cs="Times New Roman"/>
          <w:sz w:val="24"/>
          <w:szCs w:val="24"/>
          <w:lang w:val="en-US"/>
        </w:rPr>
        <w:t>others.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Intellectuals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lines,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philosophers,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scientists,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sociologist</w:t>
      </w:r>
      <w:r w:rsidR="00C92B9C" w:rsidRPr="00863CEA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writers,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artists,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became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intere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sted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discussing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ideas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Newton,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Leibniz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mathematicians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general.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say</w:t>
      </w:r>
      <w:proofErr w:type="gramStart"/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became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focus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interest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European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sz w:val="24"/>
          <w:szCs w:val="24"/>
          <w:lang w:val="en-US"/>
        </w:rPr>
        <w:t>intellectuality.</w:t>
      </w:r>
    </w:p>
    <w:p w:rsidR="004B73F4" w:rsidRPr="00863CEA" w:rsidRDefault="004B73F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8566B3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François-Marie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Arouet,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Voltaire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/>
          <w:bCs/>
          <w:lang w:val="en-US"/>
        </w:rPr>
        <w:t>(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1694-1798),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075" w:rsidRPr="00863CEA">
        <w:rPr>
          <w:rFonts w:ascii="Times New Roman" w:hAnsi="Times New Roman" w:cs="Times New Roman"/>
          <w:sz w:val="24"/>
          <w:szCs w:val="24"/>
          <w:lang w:val="en-US"/>
        </w:rPr>
        <w:t>Johann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075" w:rsidRPr="00863CEA">
        <w:rPr>
          <w:rFonts w:ascii="Times New Roman" w:hAnsi="Times New Roman" w:cs="Times New Roman"/>
          <w:sz w:val="24"/>
          <w:szCs w:val="24"/>
          <w:lang w:val="en-US"/>
        </w:rPr>
        <w:t>Gottfried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075" w:rsidRPr="00863CEA">
        <w:rPr>
          <w:rFonts w:ascii="Times New Roman" w:hAnsi="Times New Roman" w:cs="Times New Roman"/>
          <w:sz w:val="24"/>
          <w:szCs w:val="24"/>
          <w:lang w:val="en-US"/>
        </w:rPr>
        <w:t>von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075" w:rsidRPr="00863CEA">
        <w:rPr>
          <w:rFonts w:ascii="Times New Roman" w:hAnsi="Times New Roman" w:cs="Times New Roman"/>
          <w:sz w:val="24"/>
          <w:szCs w:val="24"/>
          <w:lang w:val="en-US"/>
        </w:rPr>
        <w:t>Herder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1075" w:rsidRPr="00863CEA">
        <w:rPr>
          <w:rFonts w:ascii="Times New Roman" w:hAnsi="Times New Roman" w:cs="Times New Roman"/>
          <w:sz w:val="24"/>
          <w:szCs w:val="24"/>
          <w:lang w:val="en-US"/>
        </w:rPr>
        <w:t>(1744–1803),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Immanuel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Kant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</w:t>
      </w:r>
      <w:r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724</w:t>
      </w:r>
      <w:r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-1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804),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Georg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Wilhelm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Friedrich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Hegel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(1770</w:t>
      </w:r>
      <w:r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-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1831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Johann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Wolfgang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von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Goethe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(1749</w:t>
      </w:r>
      <w:r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-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1832</w:t>
      </w:r>
      <w:r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)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F398F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Karl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F398F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Marx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F398F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(1818-1883),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Friedrich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06C71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Nietzsche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(1844-1900)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465BA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all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465BA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have,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465BA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some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measure,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acquired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or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rejected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ideas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770F1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developed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825AF2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by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D0037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Newton</w:t>
      </w:r>
      <w:r w:rsidR="00F82824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F82824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Leibniz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F82824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and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F82824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mathematics.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Particularly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controversial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position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Goethe,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against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scientists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philosophers,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claiming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Galileo,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Descartes,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Newton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Leibniz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followers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attempting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denude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nature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its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living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forms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seclude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consciousness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their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65BA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theories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Style w:val="A2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92B9C" w:rsidRPr="00863CEA">
        <w:rPr>
          <w:rStyle w:val="A2"/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F398F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F398F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way</w:t>
      </w:r>
      <w:r w:rsidR="00634DDB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0465BA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Goethe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F398F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anti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cipat</w:t>
      </w:r>
      <w:r w:rsidR="00634DDB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es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phenomenology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It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also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notable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what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206C71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Nietzsche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affirmed,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The</w:t>
      </w:r>
      <w:r w:rsidR="00DF5A09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Gay</w:t>
      </w:r>
      <w:r w:rsidR="00DF5A09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 xml:space="preserve"> </w:t>
      </w:r>
      <w:r w:rsidR="00C92B9C" w:rsidRPr="00863CEA">
        <w:rPr>
          <w:rFonts w:ascii="Times New Roman" w:eastAsia="Times New Roman" w:hAnsi="Times New Roman" w:cs="Times New Roman"/>
          <w:i/>
          <w:sz w:val="24"/>
          <w:szCs w:val="24"/>
          <w:lang w:val="en-US" w:eastAsia="pt-BR"/>
        </w:rPr>
        <w:t>Science</w:t>
      </w:r>
      <w:r w:rsidR="00C92B9C" w:rsidRPr="00863CEA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:</w:t>
      </w:r>
    </w:p>
    <w:p w:rsidR="004B73F4" w:rsidRPr="00863CEA" w:rsidRDefault="004B73F4" w:rsidP="004B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4B73F4" w:rsidRPr="00863CEA" w:rsidRDefault="00C92B9C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C1E21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Let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introduce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refinement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rigor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into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sciences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far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all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possible,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not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faith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will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lead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us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know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but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lastRenderedPageBreak/>
        <w:t>in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order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determine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our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relation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things.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merely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means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general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ultimate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man.</w:t>
      </w:r>
      <w:r w:rsidRPr="00863CEA">
        <w:rPr>
          <w:rStyle w:val="FootnoteReference"/>
          <w:rFonts w:ascii="Times New Roman" w:hAnsi="Times New Roman" w:cs="Times New Roman"/>
          <w:color w:val="1C1E21"/>
          <w:sz w:val="20"/>
          <w:szCs w:val="20"/>
          <w:lang w:val="en-US"/>
        </w:rPr>
        <w:footnoteReference w:id="28"/>
      </w:r>
    </w:p>
    <w:p w:rsidR="004B73F4" w:rsidRPr="00863CEA" w:rsidRDefault="004B73F4" w:rsidP="004B73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1C1E21"/>
          <w:sz w:val="24"/>
          <w:szCs w:val="24"/>
          <w:lang w:val="en-US"/>
        </w:rPr>
      </w:pPr>
    </w:p>
    <w:p w:rsidR="004B73F4" w:rsidRPr="00863CEA" w:rsidRDefault="00634DDB" w:rsidP="004B73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But,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entire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production,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recognize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Nietzsche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>’</w:t>
      </w:r>
      <w:r w:rsidR="00206C71"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="007356C7" w:rsidRPr="00863CEA">
        <w:rPr>
          <w:rFonts w:ascii="Times New Roman" w:hAnsi="Times New Roman" w:cs="Times New Roman"/>
          <w:color w:val="1C1E21"/>
          <w:sz w:val="24"/>
          <w:szCs w:val="24"/>
          <w:lang w:val="en-US"/>
        </w:rPr>
        <w:t>critique</w:t>
      </w:r>
      <w:r w:rsidR="00DF5A09"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European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rationality,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later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shared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Edmund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Husserl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(</w:t>
      </w:r>
      <w:r w:rsidRPr="00863CEA">
        <w:rPr>
          <w:rFonts w:ascii="Times New Roman" w:hAnsi="Times New Roman" w:cs="Times New Roman"/>
          <w:sz w:val="24"/>
          <w:szCs w:val="24"/>
          <w:lang w:val="en-US" w:eastAsia="pt-BR"/>
        </w:rPr>
        <w:t>1859-1938</w:t>
      </w:r>
      <w:r w:rsidR="000465BA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)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claiming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origin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difficult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times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Europe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due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fact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rationality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had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missed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life.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Their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position,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paving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way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phenomenology,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restore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7356C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life.</w:t>
      </w:r>
    </w:p>
    <w:p w:rsidR="004B73F4" w:rsidRPr="00863CEA" w:rsidRDefault="004B73F4" w:rsidP="004B73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 w:eastAsia="pt-BR"/>
        </w:rPr>
      </w:pPr>
    </w:p>
    <w:p w:rsidR="004B73F4" w:rsidRPr="00863CEA" w:rsidRDefault="00DF5A09" w:rsidP="004B73F4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1C1E21"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spite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differences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form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style,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Husserl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>’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phenomenology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Nietzsche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>’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Dionysiac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philosophy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stem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similar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fundamental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project.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Indeed,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fulfillment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Western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teleology,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Nietzsche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Husserl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both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acknowledge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failure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European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rationality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start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some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similar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genealogical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which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traces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origin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catastrophe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responsibility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Greek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foundation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rationality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missing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life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originally.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Their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philosophical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project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consists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restoring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meaning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its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lost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origin,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takes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form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proofErr w:type="gramStart"/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ontology</w:t>
      </w:r>
      <w:proofErr w:type="gramEnd"/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life.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both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philosophers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was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left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unfinished,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such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direction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should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questioned.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However,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Nietzsche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himself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gives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up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elaborating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proofErr w:type="gramStart"/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ontology</w:t>
      </w:r>
      <w:proofErr w:type="gramEnd"/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and,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departing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ideal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knowledge,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gives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future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philosophy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new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task:</w:t>
      </w:r>
      <w:r>
        <w:rPr>
          <w:rFonts w:ascii="Times New Roman" w:hAnsi="Times New Roman" w:cs="Times New Roman"/>
          <w:vanish/>
          <w:sz w:val="24"/>
          <w:szCs w:val="24"/>
          <w:lang w:val="en-US"/>
        </w:rPr>
        <w:t xml:space="preserve"> </w:t>
      </w:r>
      <w:r w:rsidR="00277FB9" w:rsidRPr="00863CEA">
        <w:rPr>
          <w:rStyle w:val="Emphasis"/>
          <w:rFonts w:ascii="Times New Roman" w:hAnsi="Times New Roman" w:cs="Times New Roman"/>
          <w:vanish/>
          <w:color w:val="323232"/>
          <w:sz w:val="24"/>
          <w:szCs w:val="24"/>
          <w:lang w:val="en-US"/>
        </w:rPr>
        <w:t>incarnating</w:t>
      </w:r>
      <w:r>
        <w:rPr>
          <w:rStyle w:val="Emphasis"/>
          <w:rFonts w:ascii="Times New Roman" w:hAnsi="Times New Roman" w:cs="Times New Roman"/>
          <w:vanish/>
          <w:color w:val="323232"/>
          <w:sz w:val="24"/>
          <w:szCs w:val="24"/>
          <w:lang w:val="en-US"/>
        </w:rPr>
        <w:t xml:space="preserve"> </w:t>
      </w:r>
      <w:r w:rsidR="00277FB9" w:rsidRPr="00863CEA">
        <w:rPr>
          <w:rFonts w:ascii="Times New Roman" w:hAnsi="Times New Roman" w:cs="Times New Roman"/>
          <w:vanish/>
          <w:sz w:val="24"/>
          <w:szCs w:val="24"/>
          <w:lang w:val="en-US"/>
        </w:rPr>
        <w:t>truth.</w:t>
      </w:r>
    </w:p>
    <w:p w:rsidR="004B73F4" w:rsidRPr="00863CEA" w:rsidRDefault="004B73F4" w:rsidP="004B73F4">
      <w:pPr>
        <w:pStyle w:val="NoSpacing"/>
        <w:jc w:val="both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p w:rsidR="004B73F4" w:rsidRPr="00863CEA" w:rsidRDefault="00277FB9" w:rsidP="004B73F4">
      <w:pPr>
        <w:pStyle w:val="NoSpacing"/>
        <w:jc w:val="both"/>
        <w:rPr>
          <w:rFonts w:ascii="Times New Roman" w:hAnsi="Times New Roman" w:cs="Times New Roman"/>
          <w:b/>
          <w:bCs/>
          <w:vanish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b/>
          <w:bCs/>
          <w:vanish/>
          <w:sz w:val="24"/>
          <w:szCs w:val="24"/>
          <w:lang w:val="en-US"/>
        </w:rPr>
        <w:t>Keywords</w:t>
      </w:r>
    </w:p>
    <w:p w:rsidR="004B73F4" w:rsidRPr="00863CEA" w:rsidRDefault="004B73F4" w:rsidP="004B73F4">
      <w:pPr>
        <w:pStyle w:val="NoSpacing"/>
        <w:jc w:val="both"/>
        <w:rPr>
          <w:rFonts w:ascii="Times New Roman" w:hAnsi="Times New Roman" w:cs="Times New Roman"/>
          <w:b/>
          <w:bCs/>
          <w:vanish/>
          <w:sz w:val="24"/>
          <w:szCs w:val="24"/>
          <w:lang w:val="en-US"/>
        </w:rPr>
      </w:pPr>
    </w:p>
    <w:p w:rsidR="004B73F4" w:rsidRPr="00863CEA" w:rsidRDefault="00B67C4F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Newton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Principia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origin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been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called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Age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Enlightenment,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anti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cipates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Industrial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Revolution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turmoil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Europe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colonies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England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Specifically,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Independence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Thirteen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Colonies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America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French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Revolution.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followed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Bonaparte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rich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development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Mathematics.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historians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i/>
          <w:sz w:val="24"/>
          <w:szCs w:val="24"/>
          <w:lang w:val="en-US"/>
        </w:rPr>
        <w:t>siècle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="00207C38" w:rsidRPr="00863CEA">
        <w:rPr>
          <w:rFonts w:ascii="Times New Roman" w:hAnsi="Times New Roman" w:cs="Times New Roman"/>
          <w:i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i/>
          <w:sz w:val="24"/>
          <w:szCs w:val="24"/>
          <w:lang w:val="en-US"/>
        </w:rPr>
        <w:t>des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i/>
          <w:sz w:val="24"/>
          <w:szCs w:val="24"/>
          <w:lang w:val="en-US"/>
        </w:rPr>
        <w:t>mathématiques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Publications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became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intense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languages,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led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appearance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abstract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journals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7C38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Jahrbuch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über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die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Fortschritte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der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Mathematik,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1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868.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believe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this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first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time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recognized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part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Mathematics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since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one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section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was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devoted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465BA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Philosophy</w:t>
      </w:r>
      <w:r w:rsidRPr="00863CE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Curiously,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ICM</w:t>
      </w:r>
      <w:r w:rsidR="00DF5A0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1897/First</w:t>
      </w:r>
      <w:r w:rsidR="00DF5A0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International</w:t>
      </w:r>
      <w:r w:rsidR="00DF5A0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Congress</w:t>
      </w:r>
      <w:r w:rsidR="00DF5A0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i/>
          <w:sz w:val="24"/>
          <w:szCs w:val="24"/>
          <w:lang w:val="en-US"/>
        </w:rPr>
        <w:t>Mathematicians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1897,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Zurich,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nor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ICM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1900,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Paris,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had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section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r w:rsidR="00E17429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34CD7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Mathematics.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Only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ICM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1908,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Rome,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appea</w:t>
      </w:r>
      <w:r w:rsidR="00EB3BB0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56F7E" w:rsidRPr="00863CEA">
        <w:rPr>
          <w:rFonts w:ascii="Times New Roman" w:hAnsi="Times New Roman" w:cs="Times New Roman"/>
          <w:bCs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i/>
          <w:sz w:val="24"/>
          <w:szCs w:val="24"/>
          <w:lang w:val="en-US"/>
        </w:rPr>
        <w:t>Questioni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i/>
          <w:sz w:val="24"/>
          <w:szCs w:val="24"/>
          <w:lang w:val="en-US"/>
        </w:rPr>
        <w:t>filosofiche,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i/>
          <w:sz w:val="24"/>
          <w:szCs w:val="24"/>
          <w:lang w:val="en-US"/>
        </w:rPr>
        <w:t>storiche,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i/>
          <w:sz w:val="24"/>
          <w:szCs w:val="24"/>
          <w:lang w:val="en-US"/>
        </w:rPr>
        <w:t>didattiche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ICM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1912,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Cambridge,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section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i/>
          <w:sz w:val="24"/>
          <w:szCs w:val="24"/>
          <w:lang w:val="en-US"/>
        </w:rPr>
        <w:t>History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i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program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then,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recognized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established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area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Mathematics,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sub-areas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Platonism,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Pragmatism,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Empiricism,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Logicism,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Intuiti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onism,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malism,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B3BB0" w:rsidRPr="00863CEA">
        <w:rPr>
          <w:rFonts w:ascii="Times New Roman" w:hAnsi="Times New Roman" w:cs="Times New Roman"/>
          <w:sz w:val="24"/>
          <w:szCs w:val="24"/>
          <w:lang w:val="en-US"/>
        </w:rPr>
        <w:t>Predicativism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  <w:r w:rsidR="001B7AE7" w:rsidRPr="00863CEA">
        <w:rPr>
          <w:rFonts w:ascii="Times New Roman" w:hAnsi="Times New Roman" w:cs="Times New Roman"/>
          <w:sz w:val="24"/>
          <w:szCs w:val="24"/>
          <w:lang w:val="en-US" w:eastAsia="pt-BR"/>
        </w:rPr>
        <w:t>others.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6F1789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b/>
          <w:sz w:val="24"/>
          <w:szCs w:val="24"/>
          <w:lang w:val="en-US"/>
        </w:rPr>
        <w:t>conclusion.</w:t>
      </w:r>
      <w:proofErr w:type="gramEnd"/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067990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discussed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evolution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endeavor,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holistic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historiographic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stance.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numerous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definitions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knowledge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behavior.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7356C7" w:rsidP="004B73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tactics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chapter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6F1789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examine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evidence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creation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systematic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inquiries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societies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different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periods,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investigate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defined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understood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were,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basis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individuals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groups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claimed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special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expertise,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lead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professionalization.</w:t>
      </w:r>
    </w:p>
    <w:p w:rsidR="004B73F4" w:rsidRPr="00863CEA" w:rsidRDefault="004B73F4" w:rsidP="004B73F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7356C7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owe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way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Lloyd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concept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disciplines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hAnsi="Times New Roman" w:cs="Times New Roman"/>
          <w:sz w:val="24"/>
          <w:szCs w:val="24"/>
          <w:lang w:val="en-US"/>
        </w:rPr>
        <w:t>an</w:t>
      </w:r>
      <w:proofErr w:type="gramEnd"/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historiographical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Disciplines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sz w:val="24"/>
          <w:szCs w:val="24"/>
          <w:lang w:val="en-US"/>
        </w:rPr>
        <w:t>Making.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chapter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discusses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second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chapter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appeals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etymology,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saying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origins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traced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roots.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hilosophy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always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considers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things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arouses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human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mind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leads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ink</w:t>
      </w:r>
      <w:r w:rsidR="008A30DA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3F4" w:rsidRPr="00863CEA" w:rsidRDefault="008A30DA" w:rsidP="004B73F4">
      <w:pPr>
        <w:spacing w:after="0" w:line="240" w:lineRule="auto"/>
        <w:jc w:val="both"/>
        <w:rPr>
          <w:rFonts w:ascii="Times New Roman" w:eastAsia="AdvP415836" w:hAnsi="Times New Roman" w:cs="Times New Roman"/>
          <w:sz w:val="24"/>
          <w:szCs w:val="24"/>
          <w:lang w:val="en-US"/>
        </w:rPr>
      </w:pPr>
      <w:r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hAnsi="Times New Roman" w:cs="Times New Roman"/>
          <w:sz w:val="24"/>
          <w:szCs w:val="24"/>
          <w:lang w:val="en-US"/>
        </w:rPr>
        <w:t>complex.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comes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Ancient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Greek</w:t>
      </w:r>
      <w:r w:rsidR="00DF5A09">
        <w:rPr>
          <w:rFonts w:ascii="Times New Roman" w:hAnsi="Times New Roman" w:cs="Times New Roman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i/>
          <w:iCs/>
          <w:sz w:val="24"/>
          <w:szCs w:val="24"/>
          <w:lang w:val="en-US"/>
        </w:rPr>
        <w:t>máthēma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learnt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came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narrower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technical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mathematical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also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astrology,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sometimes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astronomy,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even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Classical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times,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particularly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Early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Medieval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Latin,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used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6C71" w:rsidRPr="00863CEA">
        <w:rPr>
          <w:rFonts w:ascii="Times New Roman" w:hAnsi="Times New Roman" w:cs="Times New Roman"/>
          <w:sz w:val="24"/>
          <w:szCs w:val="24"/>
          <w:lang w:val="en-US"/>
        </w:rPr>
        <w:t>Augustine.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gradually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changed,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i/>
          <w:sz w:val="24"/>
          <w:szCs w:val="24"/>
          <w:lang w:val="en-US"/>
        </w:rPr>
        <w:t>philosophia</w:t>
      </w:r>
      <w:r w:rsidR="00DF5A0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i/>
          <w:sz w:val="24"/>
          <w:szCs w:val="24"/>
          <w:lang w:val="en-US"/>
        </w:rPr>
        <w:t>naturalis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around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204B66" w:rsidRPr="00863CE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="00E17429" w:rsidRPr="00863CE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acquired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meaning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give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4B66" w:rsidRPr="00863CEA">
        <w:rPr>
          <w:rFonts w:ascii="Times New Roman" w:hAnsi="Times New Roman" w:cs="Times New Roman"/>
          <w:sz w:val="24"/>
          <w:szCs w:val="24"/>
          <w:lang w:val="en-US"/>
        </w:rPr>
        <w:t>nowadays.</w:t>
      </w:r>
      <w:r w:rsidR="00DF5A09">
        <w:rPr>
          <w:rFonts w:ascii="Times New Roman" w:eastAsia="AdvP415836" w:hAnsi="Times New Roman" w:cs="Times New Roman"/>
          <w:sz w:val="24"/>
          <w:szCs w:val="24"/>
          <w:lang w:val="en-US"/>
        </w:rPr>
        <w:t xml:space="preserve"> </w:t>
      </w:r>
    </w:p>
    <w:p w:rsidR="004B73F4" w:rsidRPr="00863CEA" w:rsidRDefault="004B73F4" w:rsidP="004B73F4">
      <w:pPr>
        <w:spacing w:after="0" w:line="240" w:lineRule="auto"/>
        <w:jc w:val="both"/>
        <w:rPr>
          <w:rFonts w:ascii="Times New Roman" w:eastAsia="AdvP415836" w:hAnsi="Times New Roman" w:cs="Times New Roman"/>
          <w:sz w:val="24"/>
          <w:szCs w:val="24"/>
          <w:lang w:val="en-US"/>
        </w:rPr>
      </w:pPr>
    </w:p>
    <w:p w:rsidR="004B73F4" w:rsidRPr="00863CEA" w:rsidRDefault="00067990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study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interest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all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disciplines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sciences,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engineering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humanities,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well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arts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religion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psychology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cognition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general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.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Mathematics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E1742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great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interest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401289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philosophers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vice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versa,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since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one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main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philosophical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task</w:t>
      </w:r>
      <w:proofErr w:type="gramEnd"/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to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reflect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upon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basic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assumptions,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inference,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patterns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and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theories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,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which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are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the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essence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of</w:t>
      </w:r>
      <w:r w:rsidR="00DF5A09">
        <w:rPr>
          <w:rFonts w:ascii="Times New Roman" w:eastAsia="Brill-Roman" w:hAnsi="Times New Roman" w:cs="Times New Roman"/>
          <w:sz w:val="24"/>
          <w:szCs w:val="24"/>
          <w:lang w:val="en-US"/>
        </w:rPr>
        <w:t xml:space="preserve"> </w:t>
      </w:r>
      <w:r w:rsidR="00AE1A66" w:rsidRPr="00863CEA">
        <w:rPr>
          <w:rFonts w:ascii="Times New Roman" w:eastAsia="Brill-Roman" w:hAnsi="Times New Roman" w:cs="Times New Roman"/>
          <w:sz w:val="24"/>
          <w:szCs w:val="24"/>
          <w:lang w:val="en-US"/>
        </w:rPr>
        <w:t>mathematics.</w:t>
      </w:r>
      <w:r w:rsidR="00DF5A09">
        <w:rPr>
          <w:rFonts w:ascii="Times New Roman" w:hAnsi="Times New Roman" w:cs="Times New Roman"/>
          <w:sz w:val="24"/>
          <w:szCs w:val="24"/>
          <w:lang w:val="en-US" w:eastAsia="pt-BR"/>
        </w:rPr>
        <w:t xml:space="preserve"> </w:t>
      </w:r>
    </w:p>
    <w:p w:rsidR="004B73F4" w:rsidRDefault="004B73F4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5A09" w:rsidRPr="00863CEA" w:rsidRDefault="00DF5A09" w:rsidP="004B73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990" w:rsidRPr="00863CEA" w:rsidRDefault="00B1271C" w:rsidP="004B73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proofErr w:type="gramStart"/>
      <w:r w:rsidRPr="00863CEA">
        <w:rPr>
          <w:rFonts w:ascii="Arial" w:hAnsi="Arial" w:cs="Arial"/>
          <w:b/>
          <w:sz w:val="28"/>
          <w:szCs w:val="28"/>
          <w:lang w:val="en-US"/>
        </w:rPr>
        <w:t>Ubi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D</w:t>
      </w:r>
      <w:r w:rsidR="00DF5A09">
        <w:rPr>
          <w:rFonts w:ascii="Arial" w:hAnsi="Arial" w:cs="Arial"/>
          <w:b/>
          <w:sz w:val="28"/>
          <w:szCs w:val="28"/>
          <w:lang w:val="en-US"/>
        </w:rPr>
        <w:t>’</w:t>
      </w:r>
      <w:r w:rsidRPr="00863CEA">
        <w:rPr>
          <w:rFonts w:ascii="Arial" w:hAnsi="Arial" w:cs="Arial"/>
          <w:b/>
          <w:sz w:val="28"/>
          <w:szCs w:val="28"/>
          <w:lang w:val="en-US"/>
        </w:rPr>
        <w:t>Ambrosio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submitted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this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paper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so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typical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of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his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huge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grasp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of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history,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culture,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206C71" w:rsidRPr="00863CEA">
        <w:rPr>
          <w:rFonts w:ascii="Arial" w:hAnsi="Arial" w:cs="Arial"/>
          <w:b/>
          <w:sz w:val="28"/>
          <w:szCs w:val="28"/>
          <w:lang w:val="en-US"/>
        </w:rPr>
        <w:t>philosophy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and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mathematics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on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10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April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2021.</w:t>
      </w:r>
      <w:proofErr w:type="gramEnd"/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It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was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written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for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another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collection,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he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wrote,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it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was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“</w:t>
      </w:r>
      <w:r w:rsidRPr="00863CEA">
        <w:rPr>
          <w:rFonts w:ascii="Arial" w:hAnsi="Arial" w:cs="Arial"/>
          <w:b/>
          <w:sz w:val="28"/>
          <w:szCs w:val="28"/>
          <w:lang w:val="en-US"/>
        </w:rPr>
        <w:t>published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Brazilian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journal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of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difficult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access.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have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improved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it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in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some</w:t>
      </w:r>
      <w:r w:rsidR="00DF5A0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863CEA">
        <w:rPr>
          <w:rFonts w:ascii="Arial" w:hAnsi="Arial" w:cs="Arial"/>
          <w:b/>
          <w:sz w:val="28"/>
          <w:szCs w:val="28"/>
          <w:lang w:val="en-US"/>
        </w:rPr>
        <w:t>ways.</w:t>
      </w:r>
      <w:r w:rsidR="00DF5A09">
        <w:rPr>
          <w:rFonts w:ascii="Arial" w:hAnsi="Arial" w:cs="Arial"/>
          <w:b/>
          <w:sz w:val="28"/>
          <w:szCs w:val="28"/>
          <w:lang w:val="en-US"/>
        </w:rPr>
        <w:t>” Sadly, he died a couple of weeks later.</w:t>
      </w:r>
    </w:p>
    <w:sectPr w:rsidR="00067990" w:rsidRPr="00863CEA" w:rsidSect="002438F3">
      <w:foot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574" w:rsidRDefault="00C63574" w:rsidP="00574537">
      <w:pPr>
        <w:spacing w:after="0" w:line="240" w:lineRule="auto"/>
      </w:pPr>
      <w:r>
        <w:separator/>
      </w:r>
    </w:p>
  </w:endnote>
  <w:endnote w:type="continuationSeparator" w:id="0">
    <w:p w:rsidR="00C63574" w:rsidRDefault="00C63574" w:rsidP="005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EOWIX+AGaramondPro-Regular">
    <w:altName w:val="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15836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ill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askerville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97551068"/>
      <w:docPartObj>
        <w:docPartGallery w:val="Page Numbers (Bottom of Page)"/>
        <w:docPartUnique/>
      </w:docPartObj>
    </w:sdtPr>
    <w:sdtContent>
      <w:p w:rsidR="00333CC1" w:rsidRDefault="00032343">
        <w:pPr>
          <w:pStyle w:val="Footer"/>
          <w:jc w:val="right"/>
        </w:pPr>
        <w:r>
          <w:fldChar w:fldCharType="begin"/>
        </w:r>
        <w:r w:rsidR="00333CC1">
          <w:instrText>PAGE   \* MERGEFORMAT</w:instrText>
        </w:r>
        <w:r>
          <w:fldChar w:fldCharType="separate"/>
        </w:r>
        <w:r w:rsidR="00DF5A09">
          <w:rPr>
            <w:noProof/>
          </w:rPr>
          <w:t>18</w:t>
        </w:r>
        <w:r>
          <w:fldChar w:fldCharType="end"/>
        </w:r>
      </w:p>
    </w:sdtContent>
  </w:sdt>
  <w:p w:rsidR="00333CC1" w:rsidRDefault="00333C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574" w:rsidRDefault="00C63574" w:rsidP="00574537">
      <w:pPr>
        <w:spacing w:after="0" w:line="240" w:lineRule="auto"/>
      </w:pPr>
      <w:r>
        <w:separator/>
      </w:r>
    </w:p>
  </w:footnote>
  <w:footnote w:type="continuationSeparator" w:id="0">
    <w:p w:rsidR="00C63574" w:rsidRDefault="00C63574" w:rsidP="00574537">
      <w:pPr>
        <w:spacing w:after="0" w:line="240" w:lineRule="auto"/>
      </w:pPr>
      <w:r>
        <w:continuationSeparator/>
      </w:r>
    </w:p>
  </w:footnote>
  <w:footnote w:id="1">
    <w:p w:rsidR="0000282E" w:rsidRPr="004B73F4" w:rsidRDefault="0000282E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G.E.R.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Lloyd: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Disciplines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Making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Cross-Cultural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Perspectives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Elites,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Learning,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Innovation,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York: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Oxford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University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Press,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2009;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p.92.</w:t>
      </w:r>
    </w:p>
  </w:footnote>
  <w:footnote w:id="2">
    <w:p w:rsidR="004A45D9" w:rsidRPr="004B73F4" w:rsidRDefault="004A45D9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Ubiratan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Ambrosio: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Ethnomathematics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its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Place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History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Pedagogy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Mathematics,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FLM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/For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Learning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Mathematics,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vo.5,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nº1,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February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1985;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55368" w:rsidRPr="004B73F4">
        <w:rPr>
          <w:rFonts w:ascii="Times New Roman" w:hAnsi="Times New Roman" w:cs="Times New Roman"/>
          <w:sz w:val="20"/>
          <w:szCs w:val="20"/>
          <w:lang w:val="en-US"/>
        </w:rPr>
        <w:t>pp.44-48.</w:t>
      </w:r>
    </w:p>
  </w:footnote>
  <w:footnote w:id="3">
    <w:p w:rsidR="008224C7" w:rsidRPr="004B73F4" w:rsidRDefault="008224C7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B0DE2" w:rsidRPr="004B73F4">
        <w:rPr>
          <w:rFonts w:ascii="Times New Roman" w:hAnsi="Times New Roman" w:cs="Times New Roman"/>
          <w:sz w:val="20"/>
          <w:szCs w:val="20"/>
          <w:lang w:val="en-US"/>
        </w:rPr>
        <w:t>Imre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B0DE2" w:rsidRPr="004B73F4">
        <w:rPr>
          <w:rFonts w:ascii="Times New Roman" w:hAnsi="Times New Roman" w:cs="Times New Roman"/>
          <w:sz w:val="20"/>
          <w:szCs w:val="20"/>
          <w:lang w:val="en-US"/>
        </w:rPr>
        <w:t>Lakatos: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History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its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Rational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sz w:val="20"/>
          <w:szCs w:val="20"/>
          <w:lang w:val="en-US"/>
        </w:rPr>
        <w:t>Reconstructions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Boston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Studies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Philosophy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Science.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VIII</w:t>
      </w:r>
      <w:r w:rsidR="00086204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1971,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086204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pp.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91-136</w:t>
      </w:r>
      <w:r w:rsidR="00086204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proofErr w:type="gramEnd"/>
    </w:p>
  </w:footnote>
  <w:footnote w:id="4">
    <w:p w:rsidR="00A0449F" w:rsidRPr="004B73F4" w:rsidRDefault="00A0449F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Kenneth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Boulding: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General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Systems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Theory,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Management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Science,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(Apr.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1956)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pp.197-208</w:t>
      </w:r>
      <w:r w:rsidR="00CA176D" w:rsidRPr="004B73F4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A176D" w:rsidRPr="004B73F4">
        <w:rPr>
          <w:rFonts w:ascii="Times New Roman" w:hAnsi="Times New Roman" w:cs="Times New Roman"/>
          <w:sz w:val="20"/>
          <w:szCs w:val="20"/>
          <w:lang w:val="en-US"/>
        </w:rPr>
        <w:t>p.1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5">
    <w:p w:rsidR="0068715C" w:rsidRPr="004B73F4" w:rsidRDefault="0068715C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Ubiratan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Ambrosio: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Metaphor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Epistemological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Cages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Educational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Proposal,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Perspectives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Mathematical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Education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A5C5B" w:rsidRPr="004B73F4">
        <w:rPr>
          <w:rFonts w:ascii="Times New Roman" w:hAnsi="Times New Roman" w:cs="Times New Roman"/>
          <w:sz w:val="20"/>
          <w:szCs w:val="20"/>
          <w:lang w:val="en-US"/>
        </w:rPr>
        <w:t>(UFMS/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Federal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University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Mato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Grosso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Sul</w:t>
      </w:r>
      <w:r w:rsidR="007A5C5B" w:rsidRPr="004B73F4">
        <w:rPr>
          <w:rFonts w:ascii="Times New Roman" w:hAnsi="Times New Roman" w:cs="Times New Roman"/>
          <w:sz w:val="20"/>
          <w:szCs w:val="20"/>
          <w:lang w:val="en-US"/>
        </w:rPr>
        <w:t>),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Volume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9,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Number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2016,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.222-234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(ISSN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2359-2842).</w:t>
      </w:r>
    </w:p>
  </w:footnote>
  <w:footnote w:id="6">
    <w:p w:rsidR="00D07382" w:rsidRPr="004B73F4" w:rsidRDefault="00D07382" w:rsidP="00D07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 w:rsidRPr="004B73F4">
        <w:rPr>
          <w:rStyle w:val="FootnoteReference"/>
          <w:rFonts w:ascii="Times New Roman" w:hAnsi="Times New Roman" w:cs="Times New Roman"/>
        </w:rPr>
        <w:footnoteRef/>
      </w:r>
      <w:r w:rsidR="00DF5A09">
        <w:rPr>
          <w:rFonts w:ascii="Times New Roman" w:hAnsi="Times New Roman" w:cs="Times New Roman"/>
          <w:lang w:val="en-US"/>
        </w:rPr>
        <w:t xml:space="preserve"> </w:t>
      </w:r>
      <w:r w:rsidRPr="004B73F4">
        <w:rPr>
          <w:rFonts w:ascii="Times New Roman" w:hAnsi="Times New Roman" w:cs="Times New Roman"/>
          <w:lang w:val="en-US"/>
        </w:rPr>
        <w:t>Desidrius</w:t>
      </w:r>
      <w:r w:rsidR="00DF5A09">
        <w:rPr>
          <w:rFonts w:ascii="Times New Roman" w:hAnsi="Times New Roman" w:cs="Times New Roman"/>
          <w:lang w:val="en-US"/>
        </w:rPr>
        <w:t xml:space="preserve"> </w:t>
      </w:r>
      <w:r w:rsidRPr="004B73F4">
        <w:rPr>
          <w:rFonts w:ascii="Times New Roman" w:hAnsi="Times New Roman" w:cs="Times New Roman"/>
          <w:lang w:val="en-US"/>
        </w:rPr>
        <w:t>Erasmus:</w:t>
      </w:r>
      <w:r w:rsidR="00DF5A09">
        <w:rPr>
          <w:rFonts w:ascii="Times New Roman" w:hAnsi="Times New Roman" w:cs="Times New Roman"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/>
          <w:lang w:val="en-US"/>
        </w:rPr>
        <w:t>The</w:t>
      </w:r>
      <w:r w:rsidR="00DF5A09">
        <w:rPr>
          <w:rFonts w:ascii="Times New Roman" w:eastAsia="TimesNewRoman" w:hAnsi="Times New Roman" w:cs="Times New Roman"/>
          <w:i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/>
          <w:lang w:val="en-US"/>
        </w:rPr>
        <w:t>Praise</w:t>
      </w:r>
      <w:r w:rsidR="00DF5A09">
        <w:rPr>
          <w:rFonts w:ascii="Times New Roman" w:eastAsia="TimesNewRoman" w:hAnsi="Times New Roman" w:cs="Times New Roman"/>
          <w:i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/>
          <w:lang w:val="en-US"/>
        </w:rPr>
        <w:t>of</w:t>
      </w:r>
      <w:r w:rsidR="00DF5A09">
        <w:rPr>
          <w:rFonts w:ascii="Times New Roman" w:eastAsia="TimesNewRoman" w:hAnsi="Times New Roman" w:cs="Times New Roman"/>
          <w:i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/>
          <w:lang w:val="en-US"/>
        </w:rPr>
        <w:t>Folly</w:t>
      </w:r>
      <w:r w:rsidRPr="004B73F4">
        <w:rPr>
          <w:rFonts w:ascii="Times New Roman" w:eastAsia="TimesNewRoman" w:hAnsi="Times New Roman" w:cs="Times New Roman"/>
          <w:lang w:val="en-US"/>
        </w:rPr>
        <w:t>,</w:t>
      </w:r>
      <w:r w:rsidR="00DF5A09">
        <w:rPr>
          <w:rFonts w:ascii="Times New Roman" w:eastAsia="TimesNewRoman" w:hAnsi="Times New Roman" w:cs="Times New Roman"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lang w:val="en-US"/>
        </w:rPr>
        <w:t>translated</w:t>
      </w:r>
      <w:r w:rsidR="00DF5A09">
        <w:rPr>
          <w:rFonts w:ascii="Times New Roman" w:eastAsia="TimesNewRoman" w:hAnsi="Times New Roman" w:cs="Times New Roman"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lang w:val="en-US"/>
        </w:rPr>
        <w:t>by</w:t>
      </w:r>
      <w:r w:rsidR="00DF5A09">
        <w:rPr>
          <w:rFonts w:ascii="Times New Roman" w:eastAsia="TimesNewRoman" w:hAnsi="Times New Roman" w:cs="Times New Roman"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lang w:val="en-US"/>
        </w:rPr>
        <w:t>John</w:t>
      </w:r>
      <w:r w:rsidR="00DF5A09">
        <w:rPr>
          <w:rFonts w:ascii="Times New Roman" w:eastAsia="TimesNewRoman" w:hAnsi="Times New Roman" w:cs="Times New Roman"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lang w:val="en-US"/>
        </w:rPr>
        <w:t>Wilson,</w:t>
      </w:r>
      <w:r w:rsidR="00DF5A09">
        <w:rPr>
          <w:rFonts w:ascii="Times New Roman" w:eastAsia="TimesNewRoman" w:hAnsi="Times New Roman" w:cs="Times New Roman"/>
          <w:lang w:val="en-US"/>
        </w:rPr>
        <w:t xml:space="preserve"> </w:t>
      </w:r>
      <w:proofErr w:type="gramStart"/>
      <w:r w:rsidRPr="004B73F4">
        <w:rPr>
          <w:rFonts w:ascii="Times New Roman" w:eastAsia="TimesNewRoman" w:hAnsi="Times New Roman" w:cs="Times New Roman"/>
          <w:iCs/>
          <w:lang w:val="en-US"/>
        </w:rPr>
        <w:t>From</w:t>
      </w:r>
      <w:proofErr w:type="gramEnd"/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a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1668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edition.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New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York: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The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Floating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Press,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2009.</w:t>
      </w:r>
      <w:r w:rsidR="00DF5A09">
        <w:rPr>
          <w:rFonts w:ascii="Times New Roman" w:eastAsia="TimesNewRoman" w:hAnsi="Times New Roman" w:cs="Times New Roman"/>
          <w:iCs/>
          <w:lang w:val="en-US"/>
        </w:rPr>
        <w:t xml:space="preserve"> </w:t>
      </w:r>
      <w:r w:rsidRPr="004B73F4">
        <w:rPr>
          <w:rFonts w:ascii="Times New Roman" w:eastAsia="TimesNewRoman" w:hAnsi="Times New Roman" w:cs="Times New Roman"/>
          <w:iCs/>
          <w:lang w:val="en-US"/>
        </w:rPr>
        <w:t>Pp.88-89.</w:t>
      </w:r>
    </w:p>
    <w:p w:rsidR="00D07382" w:rsidRPr="004B73F4" w:rsidRDefault="00D07382" w:rsidP="00D07382">
      <w:pPr>
        <w:pStyle w:val="FootnoteText"/>
        <w:rPr>
          <w:rFonts w:ascii="Times New Roman" w:hAnsi="Times New Roman" w:cs="Times New Roman"/>
          <w:sz w:val="22"/>
          <w:szCs w:val="22"/>
          <w:lang w:val="en-US"/>
        </w:rPr>
      </w:pPr>
    </w:p>
  </w:footnote>
  <w:footnote w:id="7">
    <w:p w:rsidR="0068715C" w:rsidRPr="004B73F4" w:rsidRDefault="0068715C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sz w:val="20"/>
          <w:szCs w:val="20"/>
          <w:lang w:val="en-US"/>
        </w:rPr>
        <w:t>Reported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Otto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Blumenthal: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Lebensgeschichte.</w:t>
      </w:r>
      <w:proofErr w:type="gramEnd"/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In: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David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206C71">
        <w:rPr>
          <w:rFonts w:ascii="Times New Roman" w:hAnsi="Times New Roman" w:cs="Times New Roman"/>
          <w:sz w:val="20"/>
          <w:szCs w:val="20"/>
          <w:lang w:val="en-US"/>
        </w:rPr>
        <w:t>il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bert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Gesammelte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Abhand-lungen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(1935)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388-429;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p.403.</w:t>
      </w:r>
    </w:p>
  </w:footnote>
  <w:footnote w:id="8">
    <w:p w:rsidR="00941985" w:rsidRPr="004B73F4" w:rsidRDefault="00941985">
      <w:pPr>
        <w:pStyle w:val="FootnoteText"/>
        <w:rPr>
          <w:rFonts w:ascii="Times New Roman" w:hAnsi="Times New Roman" w:cs="Times New Roman"/>
          <w:lang w:val="en-US"/>
        </w:rPr>
      </w:pPr>
      <w:r w:rsidRPr="004B73F4">
        <w:rPr>
          <w:rStyle w:val="FootnoteReference"/>
          <w:rFonts w:ascii="Times New Roman" w:hAnsi="Times New Roman" w:cs="Times New Roman"/>
        </w:rPr>
        <w:footnoteRef/>
      </w:r>
      <w:r w:rsidR="00DF5A09">
        <w:rPr>
          <w:rFonts w:ascii="Times New Roman" w:hAnsi="Times New Roman" w:cs="Times New Roman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Bulletin</w:t>
      </w:r>
      <w:r w:rsidR="00DF5A09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of</w:t>
      </w:r>
      <w:r w:rsidR="00DF5A09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the</w:t>
      </w:r>
      <w:r w:rsidR="00DF5A09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American</w:t>
      </w:r>
      <w:r w:rsidR="00DF5A09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Mathematical</w:t>
      </w:r>
      <w:r w:rsidR="00DF5A09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Society</w:t>
      </w:r>
      <w:r w:rsidR="00DF5A0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8</w:t>
      </w:r>
      <w:r w:rsidR="00DF5A0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(1902),</w:t>
      </w:r>
      <w:r w:rsidR="00DF5A0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pp.</w:t>
      </w:r>
      <w:r w:rsidR="00DF5A0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437-479.</w:t>
      </w:r>
    </w:p>
  </w:footnote>
  <w:footnote w:id="9">
    <w:p w:rsidR="00AE0101" w:rsidRPr="004B73F4" w:rsidRDefault="00AE0101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Francisco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J.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Varela,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Evan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Thompson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&amp;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Eleanor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Rosch: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Embodied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Mind: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Cognitive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Science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Human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i/>
          <w:sz w:val="20"/>
          <w:szCs w:val="20"/>
          <w:lang w:val="en-US"/>
        </w:rPr>
        <w:t>Experience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Cambridge: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M.I.T.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Press,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1991;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04B2" w:rsidRPr="004B73F4">
        <w:rPr>
          <w:rFonts w:ascii="Times New Roman" w:hAnsi="Times New Roman" w:cs="Times New Roman"/>
          <w:sz w:val="20"/>
          <w:szCs w:val="20"/>
          <w:lang w:val="en-US"/>
        </w:rPr>
        <w:t>p.21</w:t>
      </w:r>
    </w:p>
  </w:footnote>
  <w:footnote w:id="10">
    <w:p w:rsidR="0068715C" w:rsidRPr="004B73F4" w:rsidRDefault="0068715C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Bernard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Bailyn: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Challenge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Modern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Historiography.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American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Historical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Review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Vol.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87,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No.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(Feb.,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1982),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1-24;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p.10</w:t>
      </w:r>
    </w:p>
  </w:footnote>
  <w:footnote w:id="11">
    <w:p w:rsidR="00BC594E" w:rsidRPr="004B73F4" w:rsidRDefault="00BC594E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Ken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Alder: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History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Greatest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Forger: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Science,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Fiction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Fraud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Along</w:t>
      </w:r>
      <w:proofErr w:type="gramEnd"/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Seine,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i/>
          <w:sz w:val="20"/>
          <w:szCs w:val="20"/>
          <w:lang w:val="en-US"/>
        </w:rPr>
        <w:t>Critical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i/>
          <w:sz w:val="20"/>
          <w:szCs w:val="20"/>
          <w:lang w:val="en-US"/>
        </w:rPr>
        <w:t>Inquiry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30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(Summer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2004),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1510A" w:rsidRPr="004B73F4">
        <w:rPr>
          <w:rFonts w:ascii="Times New Roman" w:hAnsi="Times New Roman" w:cs="Times New Roman"/>
          <w:sz w:val="20"/>
          <w:szCs w:val="20"/>
          <w:lang w:val="en-US"/>
        </w:rPr>
        <w:t>pp.702-716.</w:t>
      </w:r>
    </w:p>
  </w:footnote>
  <w:footnote w:id="12">
    <w:p w:rsidR="008C6221" w:rsidRPr="004B73F4" w:rsidRDefault="008C6221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Mercedes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Garcia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Arenas: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Book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Katrina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B.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Olds: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Forging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Past.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Invented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Histories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Counter-Reformation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Spain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Yale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University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Press,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2015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Start w:id="0" w:name="page1"/>
      <w:bookmarkEnd w:id="0"/>
      <w:r w:rsidRPr="004B73F4">
        <w:rPr>
          <w:rFonts w:ascii="Times New Roman" w:hAnsi="Times New Roman" w:cs="Times New Roman"/>
          <w:sz w:val="20"/>
          <w:szCs w:val="20"/>
          <w:lang w:val="en-US"/>
        </w:rPr>
        <w:t>Erudition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Republic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Letters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(2017),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pp.459-463.</w:t>
      </w:r>
      <w:proofErr w:type="gramEnd"/>
    </w:p>
  </w:footnote>
  <w:footnote w:id="13">
    <w:p w:rsidR="00412C91" w:rsidRPr="004B73F4" w:rsidRDefault="00412C91" w:rsidP="00093C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Rob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Iliffe: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Priest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nature: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religious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worlds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Isaac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i/>
          <w:sz w:val="20"/>
          <w:szCs w:val="20"/>
          <w:lang w:val="en-US"/>
        </w:rPr>
        <w:t>Newton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York: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Oxford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University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Press,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2017;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93C64" w:rsidRPr="004B73F4">
        <w:rPr>
          <w:rFonts w:ascii="Times New Roman" w:hAnsi="Times New Roman" w:cs="Times New Roman"/>
          <w:sz w:val="20"/>
          <w:szCs w:val="20"/>
          <w:lang w:val="en-US"/>
        </w:rPr>
        <w:t>p.3</w:t>
      </w:r>
    </w:p>
  </w:footnote>
  <w:footnote w:id="14">
    <w:p w:rsidR="003C2994" w:rsidRPr="004B73F4" w:rsidRDefault="003C2994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Timothy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Willianson: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Philosophy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Philosophy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(The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Blackwell/Brown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lectures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philosophy</w:t>
      </w:r>
      <w:r w:rsidR="00D94DA8" w:rsidRPr="004B73F4"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Maiden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MA: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Blackwell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Publishing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Ltd,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DA8" w:rsidRPr="004B73F4">
        <w:rPr>
          <w:rFonts w:ascii="Times New Roman" w:hAnsi="Times New Roman" w:cs="Times New Roman"/>
          <w:sz w:val="20"/>
          <w:szCs w:val="20"/>
          <w:lang w:val="en-US"/>
        </w:rPr>
        <w:t>2007;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p.168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p.269</w:t>
      </w:r>
      <w:proofErr w:type="gramEnd"/>
      <w:r w:rsidR="00752A33" w:rsidRPr="004B73F4">
        <w:rPr>
          <w:rFonts w:ascii="Times New Roman" w:hAnsi="Times New Roman" w:cs="Times New Roman"/>
          <w:sz w:val="20"/>
          <w:szCs w:val="20"/>
          <w:lang w:val="en-US"/>
        </w:rPr>
        <w:t>.</w:t>
      </w:r>
    </w:p>
  </w:footnote>
  <w:footnote w:id="15">
    <w:p w:rsidR="00A82030" w:rsidRPr="004B73F4" w:rsidRDefault="00A82030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Peter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Godfrey-Smith</w:t>
      </w:r>
      <w:r w:rsidR="000146A4" w:rsidRPr="004B73F4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i/>
          <w:sz w:val="20"/>
          <w:szCs w:val="20"/>
          <w:lang w:val="en-US"/>
        </w:rPr>
        <w:t>Other</w:t>
      </w:r>
      <w:r w:rsidR="00DF5A09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i/>
          <w:sz w:val="20"/>
          <w:szCs w:val="20"/>
          <w:lang w:val="en-US"/>
        </w:rPr>
        <w:t>Minds</w:t>
      </w:r>
      <w:r w:rsidR="00DF5A09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Octopus,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i/>
          <w:sz w:val="20"/>
          <w:szCs w:val="20"/>
          <w:lang w:val="en-US"/>
        </w:rPr>
        <w:t>Sea,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i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Deep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Origins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Consciousness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146A4" w:rsidRPr="004B73F4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146A4" w:rsidRPr="004B73F4">
        <w:rPr>
          <w:rFonts w:ascii="Times New Roman" w:hAnsi="Times New Roman" w:cs="Times New Roman"/>
          <w:sz w:val="20"/>
          <w:szCs w:val="20"/>
          <w:lang w:val="en-US"/>
        </w:rPr>
        <w:t>York: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Farrar,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Straus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Giroux,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2016</w:t>
      </w:r>
      <w:r w:rsidR="000146A4" w:rsidRPr="004B73F4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146A4" w:rsidRPr="004B73F4">
        <w:rPr>
          <w:rFonts w:ascii="Times New Roman" w:hAnsi="Times New Roman" w:cs="Times New Roman"/>
          <w:sz w:val="20"/>
          <w:szCs w:val="20"/>
          <w:lang w:val="en-US"/>
        </w:rPr>
        <w:t>p.50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A82030" w:rsidRPr="004B73F4" w:rsidRDefault="00A82030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</w:p>
  </w:footnote>
  <w:footnote w:id="16">
    <w:p w:rsidR="007940F7" w:rsidRPr="004B73F4" w:rsidRDefault="007940F7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Arthur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Schopenhauer: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Parerga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i/>
          <w:sz w:val="20"/>
          <w:szCs w:val="20"/>
          <w:lang w:val="en-US"/>
        </w:rPr>
        <w:t>paraliponema: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i/>
          <w:sz w:val="20"/>
          <w:szCs w:val="20"/>
          <w:lang w:val="en-US"/>
        </w:rPr>
        <w:t>short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philosophical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essays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volumes,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translated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E.F.J.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Payne,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York: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Oxford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University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Press,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1974;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vol.2,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chapter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XXII: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Thinking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Oneself,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</w:t>
      </w:r>
      <w:proofErr w:type="gramStart"/>
      <w:r w:rsidRPr="004B73F4">
        <w:rPr>
          <w:rFonts w:ascii="Times New Roman" w:hAnsi="Times New Roman" w:cs="Times New Roman"/>
          <w:sz w:val="20"/>
          <w:szCs w:val="20"/>
          <w:lang w:val="en-US"/>
        </w:rPr>
        <w:t>;491</w:t>
      </w:r>
      <w:proofErr w:type="gramEnd"/>
      <w:r w:rsidRPr="004B73F4">
        <w:rPr>
          <w:rFonts w:ascii="Times New Roman" w:hAnsi="Times New Roman" w:cs="Times New Roman"/>
          <w:sz w:val="20"/>
          <w:szCs w:val="20"/>
          <w:lang w:val="en-US"/>
        </w:rPr>
        <w:t>-500;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§263,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p.496.</w:t>
      </w:r>
    </w:p>
  </w:footnote>
  <w:footnote w:id="17">
    <w:p w:rsidR="00CC1238" w:rsidRPr="004B73F4" w:rsidRDefault="00CC1238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Metalogicon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John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Salisbury.</w:t>
      </w:r>
      <w:proofErr w:type="gramEnd"/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A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Twelfth-Century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Defense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Verbal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Logical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Arts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iCs/>
          <w:sz w:val="20"/>
          <w:szCs w:val="20"/>
          <w:lang w:val="en-US"/>
        </w:rPr>
        <w:t>Trivium</w:t>
      </w:r>
      <w:r w:rsidR="00333C25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333C25" w:rsidRPr="004B73F4">
        <w:rPr>
          <w:rFonts w:ascii="Times New Roman" w:hAnsi="Times New Roman" w:cs="Times New Roman"/>
          <w:iCs/>
          <w:sz w:val="20"/>
          <w:szCs w:val="20"/>
          <w:lang w:val="en-US"/>
        </w:rPr>
        <w:t>t</w:t>
      </w:r>
      <w:r w:rsidRPr="004B73F4">
        <w:rPr>
          <w:rFonts w:ascii="Times New Roman" w:hAnsi="Times New Roman" w:cs="Times New Roman"/>
          <w:iCs/>
          <w:sz w:val="20"/>
          <w:szCs w:val="20"/>
          <w:lang w:val="en-US"/>
        </w:rPr>
        <w:t>r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anslated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with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an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Introduction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&amp;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Notes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by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Daniel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D.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sz w:val="20"/>
          <w:szCs w:val="20"/>
          <w:lang w:val="en-US"/>
        </w:rPr>
        <w:t>McGarry,</w:t>
      </w:r>
      <w:r w:rsidR="00DF5A09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Gloucester,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Peter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Smith,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1971;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Book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III,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167.</w:t>
      </w:r>
    </w:p>
  </w:footnote>
  <w:footnote w:id="18">
    <w:p w:rsidR="00DD4AE5" w:rsidRPr="004B73F4" w:rsidRDefault="00DD4AE5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Ubiratan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Ambrosio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Manoel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Campos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Almeida: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Ethnomathematics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Emergence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Mathematics,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Nature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Development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Mathematics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: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Cross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Disciplinary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Perspectives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on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Cognition,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Learning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and</w:t>
      </w:r>
      <w:r w:rsidR="00DF5A09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i/>
          <w:sz w:val="20"/>
          <w:szCs w:val="20"/>
          <w:lang w:val="en-US"/>
        </w:rPr>
        <w:t>Culture</w:t>
      </w:r>
      <w:r w:rsidRPr="004B73F4">
        <w:rPr>
          <w:rFonts w:ascii="Times New Roman" w:eastAsia="Calibri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sz w:val="20"/>
          <w:szCs w:val="20"/>
          <w:lang w:val="en-US"/>
        </w:rPr>
        <w:t>edited</w:t>
      </w:r>
      <w:r w:rsidR="00DF5A0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eastAsia="Calibri" w:hAnsi="Times New Roman" w:cs="Times New Roman"/>
          <w:sz w:val="20"/>
          <w:szCs w:val="20"/>
          <w:lang w:val="en-US"/>
        </w:rPr>
        <w:t>by</w:t>
      </w:r>
      <w:r w:rsidR="00DF5A09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John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W.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Adams,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Patrick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Barmby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Alex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Mesoudi,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York: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Routledge,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2017;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pp.69-85.</w:t>
      </w:r>
    </w:p>
  </w:footnote>
  <w:footnote w:id="19">
    <w:p w:rsidR="009C6C6A" w:rsidRPr="004B73F4" w:rsidRDefault="009C6C6A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In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the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hierarchy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of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biological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classification,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genus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comes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above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species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and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below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</w:rPr>
        <w:t>family.</w:t>
      </w:r>
      <w:r w:rsidR="00DF5A09">
        <w:rPr>
          <w:rFonts w:ascii="Times New Roman" w:hAnsi="Times New Roman" w:cs="Times New Roman"/>
          <w:sz w:val="20"/>
          <w:szCs w:val="20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follow,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for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this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classification,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taxonomy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still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used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today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proposed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Swedish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botanist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" w:tooltip="Carolus Linnaeus" w:history="1">
        <w:r w:rsidR="00C31B25" w:rsidRPr="004B73F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Carl</w:t>
        </w:r>
        <w:r w:rsidR="00DF5A09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 xml:space="preserve"> </w:t>
        </w:r>
        <w:r w:rsidR="00C31B25" w:rsidRPr="004B73F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Linnaeus</w:t>
        </w:r>
      </w:hyperlink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(1707-1778)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define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groups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organisms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2" w:tooltip="Biológico" w:history="1">
        <w:r w:rsidR="00C31B25" w:rsidRPr="004B73F4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biological</w:t>
        </w:r>
      </w:hyperlink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based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common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31B25" w:rsidRPr="004B73F4">
        <w:rPr>
          <w:rFonts w:ascii="Times New Roman" w:hAnsi="Times New Roman" w:cs="Times New Roman"/>
          <w:sz w:val="20"/>
          <w:szCs w:val="20"/>
          <w:lang w:val="en-US"/>
        </w:rPr>
        <w:t>characteristics.</w:t>
      </w:r>
    </w:p>
  </w:footnote>
  <w:footnote w:id="20">
    <w:p w:rsidR="00EB1622" w:rsidRPr="004B73F4" w:rsidRDefault="00EB1622" w:rsidP="00EB1622">
      <w:pPr>
        <w:pStyle w:val="NoSpacing"/>
        <w:rPr>
          <w:rFonts w:ascii="Times New Roman" w:hAnsi="Times New Roman" w:cs="Times New Roman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Ubiratan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Ambrosio: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Cultural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Dynamics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Encounters: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Ethnoscience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Ethnomathematics,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Traditions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Science.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sz w:val="20"/>
          <w:szCs w:val="20"/>
          <w:lang w:val="en-US"/>
        </w:rPr>
        <w:t>Cross-Cultural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Perspectives.</w:t>
      </w:r>
      <w:proofErr w:type="gramEnd"/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gramStart"/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Essays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Honour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Prof.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B.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V.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Subbarayappa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Purushottama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Bilimoria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Melukote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K.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Sridhar,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editors,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Munshiram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Manoharlal,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Publishers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Pvt,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Ltd,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Delhi,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2007;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pp.187-196.</w:t>
      </w:r>
      <w:proofErr w:type="gramEnd"/>
    </w:p>
    <w:p w:rsidR="00EB1622" w:rsidRPr="004B73F4" w:rsidRDefault="00EB1622" w:rsidP="00EB1622">
      <w:pPr>
        <w:rPr>
          <w:rFonts w:ascii="Times New Roman" w:hAnsi="Times New Roman" w:cs="Times New Roman"/>
          <w:szCs w:val="20"/>
          <w:lang w:val="en-US"/>
        </w:rPr>
      </w:pPr>
    </w:p>
    <w:p w:rsidR="00EB1622" w:rsidRPr="004B73F4" w:rsidRDefault="00EB1622">
      <w:pPr>
        <w:pStyle w:val="FootnoteText"/>
        <w:rPr>
          <w:rFonts w:ascii="Times New Roman" w:hAnsi="Times New Roman" w:cs="Times New Roman"/>
          <w:lang w:val="en-US"/>
        </w:rPr>
      </w:pPr>
    </w:p>
  </w:footnote>
  <w:footnote w:id="21">
    <w:p w:rsidR="00A324B3" w:rsidRPr="004B73F4" w:rsidRDefault="00A324B3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owe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these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words,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well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socifacts,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David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Bidney: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On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the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Concept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of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Culture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and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Some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Cultural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>Fallacies,</w:t>
      </w:r>
      <w:r w:rsidR="00DF5A09">
        <w:rPr>
          <w:rFonts w:ascii="Times New Roman" w:hAnsi="Times New Roman" w:cs="Times New Roman"/>
          <w:bCs/>
          <w:kern w:val="36"/>
          <w:sz w:val="20"/>
          <w:szCs w:val="20"/>
          <w:lang w:val="en-US" w:eastAsia="pt-BR"/>
        </w:rPr>
        <w:t xml:space="preserve"> </w:t>
      </w:r>
      <w:r w:rsidRPr="00206C71">
        <w:rPr>
          <w:rFonts w:ascii="Times New Roman" w:hAnsi="Times New Roman" w:cs="Times New Roman"/>
          <w:bCs/>
          <w:i/>
          <w:kern w:val="36"/>
          <w:sz w:val="20"/>
          <w:szCs w:val="20"/>
          <w:lang w:val="en-US" w:eastAsia="pt-BR"/>
        </w:rPr>
        <w:t>A</w:t>
      </w:r>
      <w:r w:rsidRPr="00206C71">
        <w:rPr>
          <w:rFonts w:ascii="Times New Roman" w:hAnsi="Times New Roman" w:cs="Times New Roman"/>
          <w:i/>
          <w:iCs/>
          <w:sz w:val="20"/>
          <w:szCs w:val="20"/>
          <w:lang w:val="en-US" w:eastAsia="pt-BR"/>
        </w:rPr>
        <w:t>merican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 w:eastAsia="pt-BR"/>
        </w:rPr>
        <w:t xml:space="preserve"> </w:t>
      </w:r>
      <w:r w:rsidRPr="00206C71">
        <w:rPr>
          <w:rFonts w:ascii="Times New Roman" w:hAnsi="Times New Roman" w:cs="Times New Roman"/>
          <w:i/>
          <w:iCs/>
          <w:sz w:val="20"/>
          <w:szCs w:val="20"/>
          <w:lang w:val="en-US" w:eastAsia="pt-BR"/>
        </w:rPr>
        <w:t>Anthropologist</w:t>
      </w:r>
      <w:r w:rsidR="00DF5A09">
        <w:rPr>
          <w:rFonts w:ascii="Times New Roman" w:hAnsi="Times New Roman" w:cs="Times New Roman"/>
          <w:i/>
          <w:iCs/>
          <w:sz w:val="20"/>
          <w:szCs w:val="20"/>
          <w:lang w:val="en-US" w:eastAsia="pt-BR"/>
        </w:rPr>
        <w:t xml:space="preserve"> </w:t>
      </w:r>
      <w:r w:rsidRPr="00206C71">
        <w:rPr>
          <w:rFonts w:ascii="Times New Roman" w:hAnsi="Times New Roman" w:cs="Times New Roman"/>
          <w:i/>
          <w:sz w:val="20"/>
          <w:szCs w:val="20"/>
          <w:lang w:val="en-US" w:eastAsia="pt-BR"/>
        </w:rPr>
        <w:t>New</w:t>
      </w:r>
      <w:r w:rsidR="00DF5A09">
        <w:rPr>
          <w:rFonts w:ascii="Times New Roman" w:hAnsi="Times New Roman" w:cs="Times New Roman"/>
          <w:i/>
          <w:sz w:val="20"/>
          <w:szCs w:val="20"/>
          <w:lang w:val="en-US" w:eastAsia="pt-BR"/>
        </w:rPr>
        <w:t xml:space="preserve"> </w:t>
      </w:r>
      <w:r w:rsidRPr="00206C71">
        <w:rPr>
          <w:rFonts w:ascii="Times New Roman" w:hAnsi="Times New Roman" w:cs="Times New Roman"/>
          <w:i/>
          <w:sz w:val="20"/>
          <w:szCs w:val="20"/>
          <w:lang w:val="en-US" w:eastAsia="pt-BR"/>
        </w:rPr>
        <w:t>Series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Vol.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46,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No.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1,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Part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1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(Jan.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-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Mar.,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1944),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pp.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30-44;</w:t>
      </w:r>
      <w:r w:rsidR="00DF5A09">
        <w:rPr>
          <w:rFonts w:ascii="Times New Roman" w:hAnsi="Times New Roman" w:cs="Times New Roman"/>
          <w:sz w:val="20"/>
          <w:szCs w:val="20"/>
          <w:lang w:val="en-US" w:eastAsia="pt-BR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 w:eastAsia="pt-BR"/>
        </w:rPr>
        <w:t>p.41.</w:t>
      </w:r>
    </w:p>
  </w:footnote>
  <w:footnote w:id="22">
    <w:p w:rsidR="0068715C" w:rsidRPr="004B73F4" w:rsidRDefault="0068715C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0118B" w:rsidRPr="004B73F4">
        <w:rPr>
          <w:rFonts w:ascii="Times New Roman" w:hAnsi="Times New Roman" w:cs="Times New Roman"/>
          <w:sz w:val="20"/>
          <w:szCs w:val="20"/>
          <w:lang w:val="en-US"/>
        </w:rPr>
        <w:t>use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0118B"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0118B" w:rsidRPr="004B73F4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0118B" w:rsidRPr="004B73F4">
        <w:rPr>
          <w:rFonts w:ascii="Times New Roman" w:hAnsi="Times New Roman" w:cs="Times New Roman"/>
          <w:sz w:val="20"/>
          <w:szCs w:val="20"/>
          <w:lang w:val="en-US"/>
        </w:rPr>
        <w:t>reification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73F4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73F4">
        <w:rPr>
          <w:rFonts w:ascii="Times New Roman" w:hAnsi="Times New Roman" w:cs="Times New Roman"/>
          <w:sz w:val="20"/>
          <w:szCs w:val="20"/>
          <w:lang w:val="en-US"/>
        </w:rPr>
        <w:t>this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73F4">
        <w:rPr>
          <w:rFonts w:ascii="Times New Roman" w:hAnsi="Times New Roman" w:cs="Times New Roman"/>
          <w:sz w:val="20"/>
          <w:szCs w:val="20"/>
          <w:lang w:val="en-US"/>
        </w:rPr>
        <w:t>very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73F4">
        <w:rPr>
          <w:rFonts w:ascii="Times New Roman" w:hAnsi="Times New Roman" w:cs="Times New Roman"/>
          <w:sz w:val="20"/>
          <w:szCs w:val="20"/>
          <w:lang w:val="en-US"/>
        </w:rPr>
        <w:t>elementary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B73F4">
        <w:rPr>
          <w:rFonts w:ascii="Times New Roman" w:hAnsi="Times New Roman" w:cs="Times New Roman"/>
          <w:sz w:val="20"/>
          <w:szCs w:val="20"/>
          <w:lang w:val="en-US"/>
        </w:rPr>
        <w:t>sense,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unlike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meaning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given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this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word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Karl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Marx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critics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technocratization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society,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such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Theodor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W.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Adorno.</w:t>
      </w:r>
    </w:p>
  </w:footnote>
  <w:footnote w:id="23">
    <w:p w:rsidR="0068715C" w:rsidRPr="004B73F4" w:rsidRDefault="0068715C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Andrew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Curry: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Slaughter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at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Bridge,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SCIENCE</w:t>
      </w:r>
      <w:proofErr w:type="gramStart"/>
      <w:r w:rsidRPr="004B73F4">
        <w:rPr>
          <w:rFonts w:ascii="Times New Roman" w:hAnsi="Times New Roman" w:cs="Times New Roman"/>
          <w:sz w:val="20"/>
          <w:szCs w:val="20"/>
          <w:lang w:val="en-US"/>
        </w:rPr>
        <w:t>,25</w:t>
      </w:r>
      <w:proofErr w:type="gramEnd"/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March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2016,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vol.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351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issue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206C71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6280;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1884-1889.</w:t>
      </w:r>
    </w:p>
  </w:footnote>
  <w:footnote w:id="24">
    <w:p w:rsidR="007630B6" w:rsidRPr="004B73F4" w:rsidRDefault="007630B6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Ubiratan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Ambrosio: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From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Ea,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through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Pythagoras,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to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Avatar: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different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settings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for</w:t>
      </w:r>
      <w:r w:rsidR="00DF5A09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 xml:space="preserve"> </w:t>
      </w:r>
      <w:r w:rsidRPr="004B73F4">
        <w:rPr>
          <w:rStyle w:val="Strong"/>
          <w:rFonts w:ascii="Times New Roman" w:hAnsi="Times New Roman" w:cs="Times New Roman"/>
          <w:b w:val="0"/>
          <w:sz w:val="20"/>
          <w:szCs w:val="20"/>
          <w:lang w:val="en-US"/>
        </w:rPr>
        <w:t>mathematics</w:t>
      </w:r>
      <w:r w:rsidRPr="004B73F4">
        <w:rPr>
          <w:rStyle w:val="Strong"/>
          <w:rFonts w:ascii="Times New Roman" w:hAnsi="Times New Roman" w:cs="Times New Roman"/>
          <w:b w:val="0"/>
          <w:i/>
          <w:sz w:val="20"/>
          <w:szCs w:val="20"/>
          <w:lang w:val="en-US"/>
        </w:rPr>
        <w:t>.</w:t>
      </w:r>
      <w:r w:rsidR="00DF5A09">
        <w:rPr>
          <w:rStyle w:val="Strong"/>
          <w:rFonts w:ascii="Times New Roman" w:hAnsi="Times New Roman" w:cs="Times New Roman"/>
          <w:b w:val="0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Mathematics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Different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Settings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Pinto,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M.M.F</w:t>
      </w:r>
      <w:proofErr w:type="gramStart"/>
      <w:r w:rsidRPr="004B73F4">
        <w:rPr>
          <w:rFonts w:ascii="Times New Roman" w:hAnsi="Times New Roman" w:cs="Times New Roman"/>
          <w:sz w:val="20"/>
          <w:szCs w:val="20"/>
          <w:lang w:val="en-US"/>
        </w:rPr>
        <w:t>.&amp;</w:t>
      </w:r>
      <w:proofErr w:type="gramEnd"/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Kawasaki,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T.F.(eds.)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721EB" w:rsidRPr="004B73F4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Proceedings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34</w:t>
      </w:r>
      <w:r w:rsidRPr="004B73F4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th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Conference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International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Group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for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Psychology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Mathematics</w:t>
      </w:r>
      <w:r w:rsidR="00DF5A09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sz w:val="20"/>
          <w:szCs w:val="20"/>
          <w:lang w:val="en-US"/>
        </w:rPr>
        <w:t>Education/PME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(4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vols),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Belo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Horizonte,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MG,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Brazil,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2010;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v.1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pp.1-20.</w:t>
      </w:r>
    </w:p>
  </w:footnote>
  <w:footnote w:id="25">
    <w:p w:rsidR="00395863" w:rsidRPr="004B73F4" w:rsidRDefault="00395863" w:rsidP="00DC204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Fonts w:ascii="Times New Roman" w:hAnsi="Times New Roman" w:cs="Times New Roman"/>
          <w:sz w:val="20"/>
          <w:szCs w:val="20"/>
          <w:lang w:val="en-US"/>
        </w:rPr>
        <w:t>Ubiratan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="00DC2047" w:rsidRPr="004B73F4">
        <w:rPr>
          <w:rFonts w:ascii="Times New Roman" w:hAnsi="Times New Roman" w:cs="Times New Roman"/>
          <w:sz w:val="20"/>
          <w:szCs w:val="20"/>
          <w:lang w:val="en-US"/>
        </w:rPr>
        <w:t>Ambrosio: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Archytas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of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Tarentum: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Pythagorean,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Philosopher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and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Mathematician</w:t>
      </w:r>
      <w:r w:rsidR="00DF5A09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i/>
          <w:sz w:val="20"/>
          <w:szCs w:val="20"/>
          <w:lang w:val="en-US"/>
        </w:rPr>
        <w:t>King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,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by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Carl.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A.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Huffman,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Cambridge: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Cambridge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University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P</w:t>
      </w:r>
      <w:r w:rsidR="00472FF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r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ess,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2005;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MR</w:t>
      </w:r>
      <w:r w:rsidR="00DF5A09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204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2</w:t>
      </w:r>
      <w:r w:rsidR="00472FF7" w:rsidRPr="004B73F4">
        <w:rPr>
          <w:rStyle w:val="a-size-extra-large"/>
          <w:rFonts w:ascii="Times New Roman" w:hAnsi="Times New Roman" w:cs="Times New Roman"/>
          <w:sz w:val="20"/>
          <w:szCs w:val="20"/>
          <w:lang w:val="en-US"/>
        </w:rPr>
        <w:t>456632.</w:t>
      </w:r>
    </w:p>
  </w:footnote>
  <w:footnote w:id="26">
    <w:p w:rsidR="00395863" w:rsidRPr="004B73F4" w:rsidRDefault="00395863" w:rsidP="00472FF7">
      <w:pPr>
        <w:pStyle w:val="NoSpacing"/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Vitruvius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.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>Ten</w:t>
      </w:r>
      <w:r w:rsidR="00DF5A09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>Books</w:t>
      </w:r>
      <w:r w:rsidR="00DF5A09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>on</w:t>
      </w:r>
      <w:r w:rsidR="00DF5A09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i/>
          <w:iCs/>
          <w:sz w:val="20"/>
          <w:szCs w:val="20"/>
        </w:rPr>
        <w:t>Architecture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,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Ed.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Ingrid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Rowland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with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illustrations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by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Thomas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Noble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Howe</w:t>
      </w:r>
      <w:r w:rsidR="00064CB2" w:rsidRPr="004B73F4">
        <w:rPr>
          <w:rStyle w:val="reference-text"/>
          <w:rFonts w:ascii="Times New Roman" w:hAnsi="Times New Roman" w:cs="Times New Roman"/>
          <w:sz w:val="20"/>
          <w:szCs w:val="20"/>
        </w:rPr>
        <w:t>,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Cambridge</w:t>
      </w:r>
      <w:r w:rsidR="004E693A" w:rsidRPr="004B73F4">
        <w:rPr>
          <w:rStyle w:val="reference-text"/>
          <w:rFonts w:ascii="Times New Roman" w:hAnsi="Times New Roman" w:cs="Times New Roman"/>
          <w:sz w:val="20"/>
          <w:szCs w:val="20"/>
        </w:rPr>
        <w:t>: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Cambridge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University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472FF7" w:rsidRPr="004B73F4">
        <w:rPr>
          <w:rStyle w:val="reference-text"/>
          <w:rFonts w:ascii="Times New Roman" w:hAnsi="Times New Roman" w:cs="Times New Roman"/>
          <w:sz w:val="20"/>
          <w:szCs w:val="20"/>
        </w:rPr>
        <w:t>Press:</w:t>
      </w:r>
      <w:r w:rsidR="00DF5A09">
        <w:rPr>
          <w:rStyle w:val="reference-text"/>
          <w:rFonts w:ascii="Times New Roman" w:hAnsi="Times New Roman" w:cs="Times New Roman"/>
          <w:sz w:val="20"/>
          <w:szCs w:val="20"/>
        </w:rPr>
        <w:t xml:space="preserve"> </w:t>
      </w:r>
      <w:r w:rsidR="00064CB2" w:rsidRPr="004B73F4">
        <w:rPr>
          <w:rStyle w:val="reference-text"/>
          <w:rFonts w:ascii="Times New Roman" w:hAnsi="Times New Roman" w:cs="Times New Roman"/>
          <w:sz w:val="20"/>
          <w:szCs w:val="20"/>
        </w:rPr>
        <w:t>1999.</w:t>
      </w:r>
    </w:p>
  </w:footnote>
  <w:footnote w:id="27">
    <w:p w:rsidR="00772152" w:rsidRPr="004B73F4" w:rsidRDefault="00772152" w:rsidP="0077215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Style w:val="bibliographicauthorname2"/>
          <w:rFonts w:ascii="Times New Roman" w:hAnsi="Times New Roman" w:cs="Times New Roman"/>
          <w:color w:val="333333"/>
          <w:sz w:val="20"/>
          <w:szCs w:val="20"/>
        </w:rPr>
        <w:t>Cicero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.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333333"/>
          <w:sz w:val="20"/>
          <w:szCs w:val="20"/>
        </w:rPr>
        <w:t>Tusculan</w:t>
      </w:r>
      <w:r w:rsidR="00DF5A09">
        <w:rPr>
          <w:rFonts w:ascii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i/>
          <w:iCs/>
          <w:color w:val="333333"/>
          <w:sz w:val="20"/>
          <w:szCs w:val="20"/>
        </w:rPr>
        <w:t>Disputations.</w:t>
      </w:r>
      <w:r w:rsidR="00DF5A09">
        <w:rPr>
          <w:rFonts w:ascii="Times New Roman" w:hAnsi="Times New Roman" w:cs="Times New Roman"/>
          <w:i/>
          <w:iCs/>
          <w:color w:val="333333"/>
          <w:sz w:val="20"/>
          <w:szCs w:val="20"/>
        </w:rPr>
        <w:t xml:space="preserve"> </w:t>
      </w:r>
      <w:r w:rsidRPr="004B73F4">
        <w:rPr>
          <w:rStyle w:val="translators"/>
          <w:rFonts w:ascii="Times New Roman" w:hAnsi="Times New Roman" w:cs="Times New Roman"/>
          <w:color w:val="333333"/>
          <w:sz w:val="20"/>
          <w:szCs w:val="20"/>
        </w:rPr>
        <w:t>Translated</w:t>
      </w:r>
      <w:r w:rsidR="00DF5A09">
        <w:rPr>
          <w:rStyle w:val="translators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Style w:val="translators"/>
          <w:rFonts w:ascii="Times New Roman" w:hAnsi="Times New Roman" w:cs="Times New Roman"/>
          <w:color w:val="333333"/>
          <w:sz w:val="20"/>
          <w:szCs w:val="20"/>
        </w:rPr>
        <w:t>by</w:t>
      </w:r>
      <w:r w:rsidR="00DF5A09">
        <w:rPr>
          <w:rStyle w:val="translators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Style w:val="contributorname"/>
          <w:rFonts w:ascii="Times New Roman" w:hAnsi="Times New Roman" w:cs="Times New Roman"/>
          <w:color w:val="333333"/>
          <w:sz w:val="20"/>
          <w:szCs w:val="20"/>
        </w:rPr>
        <w:t>J.</w:t>
      </w:r>
      <w:r w:rsidR="00DF5A09">
        <w:rPr>
          <w:rStyle w:val="contributorname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Style w:val="contributorname"/>
          <w:rFonts w:ascii="Times New Roman" w:hAnsi="Times New Roman" w:cs="Times New Roman"/>
          <w:color w:val="333333"/>
          <w:sz w:val="20"/>
          <w:szCs w:val="20"/>
        </w:rPr>
        <w:t>E.</w:t>
      </w:r>
      <w:r w:rsidR="00DF5A09">
        <w:rPr>
          <w:rStyle w:val="contributorname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Style w:val="contributorname"/>
          <w:rFonts w:ascii="Times New Roman" w:hAnsi="Times New Roman" w:cs="Times New Roman"/>
          <w:color w:val="333333"/>
          <w:sz w:val="20"/>
          <w:szCs w:val="20"/>
        </w:rPr>
        <w:t>King</w:t>
      </w:r>
      <w:r w:rsidRPr="004B73F4">
        <w:rPr>
          <w:rStyle w:val="translators"/>
          <w:rFonts w:ascii="Times New Roman" w:hAnsi="Times New Roman" w:cs="Times New Roman"/>
          <w:color w:val="333333"/>
          <w:sz w:val="20"/>
          <w:szCs w:val="20"/>
        </w:rPr>
        <w:t>.</w:t>
      </w:r>
      <w:r w:rsidR="00DF5A09">
        <w:rPr>
          <w:rStyle w:val="translators"/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Loeb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Classical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Library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141.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Cambridge,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MA: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Harvard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University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Press,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1927.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Book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I,</w:t>
      </w:r>
      <w:r w:rsidR="00DF5A09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Pr="004B73F4">
        <w:rPr>
          <w:rFonts w:ascii="Times New Roman" w:hAnsi="Times New Roman" w:cs="Times New Roman"/>
          <w:color w:val="333333"/>
          <w:sz w:val="20"/>
          <w:szCs w:val="20"/>
        </w:rPr>
        <w:t>p.1</w:t>
      </w:r>
    </w:p>
    <w:p w:rsidR="00772152" w:rsidRPr="004B73F4" w:rsidRDefault="00772152">
      <w:pPr>
        <w:pStyle w:val="FootnoteText"/>
        <w:rPr>
          <w:rFonts w:ascii="Times New Roman" w:hAnsi="Times New Roman" w:cs="Times New Roman"/>
          <w:lang w:val="en-US"/>
        </w:rPr>
      </w:pPr>
    </w:p>
  </w:footnote>
  <w:footnote w:id="28">
    <w:p w:rsidR="00C92B9C" w:rsidRPr="004B73F4" w:rsidRDefault="00C92B9C" w:rsidP="00C92B9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B73F4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Friedrich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sz w:val="20"/>
          <w:szCs w:val="20"/>
          <w:lang w:val="en-US"/>
        </w:rPr>
        <w:t>Nietzsche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color w:val="1C1E21"/>
          <w:sz w:val="20"/>
          <w:szCs w:val="20"/>
          <w:lang w:val="en-US"/>
        </w:rPr>
        <w:t>The</w:t>
      </w:r>
      <w:r w:rsidR="00DF5A09">
        <w:rPr>
          <w:rFonts w:ascii="Times New Roman" w:hAnsi="Times New Roman" w:cs="Times New Roman"/>
          <w:i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color w:val="1C1E21"/>
          <w:sz w:val="20"/>
          <w:szCs w:val="20"/>
          <w:lang w:val="en-US"/>
        </w:rPr>
        <w:t>Gay</w:t>
      </w:r>
      <w:r w:rsidR="00DF5A09">
        <w:rPr>
          <w:rFonts w:ascii="Times New Roman" w:hAnsi="Times New Roman" w:cs="Times New Roman"/>
          <w:i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i/>
          <w:color w:val="1C1E21"/>
          <w:sz w:val="20"/>
          <w:szCs w:val="20"/>
          <w:lang w:val="en-US"/>
        </w:rPr>
        <w:t>Science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,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translated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by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Josefine</w:t>
      </w:r>
      <w:r w:rsidR="00DF5A0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sz w:val="20"/>
          <w:szCs w:val="20"/>
          <w:lang w:val="en-US"/>
        </w:rPr>
        <w:t>Nauckhoff,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New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York: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="00206C71"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Cambridge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University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Press,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2001;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§246,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</w:t>
      </w:r>
      <w:r w:rsidRPr="004B73F4">
        <w:rPr>
          <w:rFonts w:ascii="Times New Roman" w:hAnsi="Times New Roman" w:cs="Times New Roman"/>
          <w:color w:val="1C1E21"/>
          <w:sz w:val="20"/>
          <w:szCs w:val="20"/>
          <w:lang w:val="en-US"/>
        </w:rPr>
        <w:t>p.148</w:t>
      </w:r>
      <w:r w:rsidR="00DF5A09">
        <w:rPr>
          <w:rFonts w:ascii="Times New Roman" w:hAnsi="Times New Roman" w:cs="Times New Roman"/>
          <w:color w:val="1C1E21"/>
          <w:sz w:val="20"/>
          <w:szCs w:val="20"/>
          <w:lang w:val="en-US"/>
        </w:rPr>
        <w:t xml:space="preserve">  </w:t>
      </w:r>
    </w:p>
    <w:p w:rsidR="00277FB9" w:rsidRPr="004B73F4" w:rsidRDefault="00277FB9" w:rsidP="00277FB9">
      <w:pPr>
        <w:spacing w:after="203" w:line="240" w:lineRule="auto"/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</w:pP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spite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differences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form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and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style,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Husserl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’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phenomenology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and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Nietzsche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’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Dionysiac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philosophy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stem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from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similar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fundamental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project.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Indeed,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time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fulfillment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Western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teleology,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Nietzsche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and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Husserl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both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acknowledge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failure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European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rationality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and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start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some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similar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genealogical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work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which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traces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origin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catastrophe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to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responsibility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Greek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foundation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rationality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for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missing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life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originally.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Their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philosophical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project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consists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restoring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meaning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from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its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lost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origin,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and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takes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form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ontology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life.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work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both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philosophers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was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left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unfinished,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such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direction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should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be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questioned.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However,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Nietzsche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himself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gives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up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elaborating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ontology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and,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departing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from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ideal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of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knowledge,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he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gives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future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philosophy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a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new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task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:</w:t>
      </w:r>
      <w:r w:rsidR="00DF5A09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i/>
          <w:iCs/>
          <w:vanish/>
          <w:color w:val="323232"/>
          <w:sz w:val="20"/>
          <w:szCs w:val="20"/>
          <w:lang w:eastAsia="pt-BR"/>
        </w:rPr>
        <w:t>incarnating</w:t>
      </w:r>
      <w:r w:rsidR="00DF5A09">
        <w:rPr>
          <w:rFonts w:ascii="Times New Roman" w:eastAsia="Times New Roman" w:hAnsi="Times New Roman" w:cs="Times New Roman"/>
          <w:i/>
          <w:iCs/>
          <w:vanish/>
          <w:color w:val="323232"/>
          <w:sz w:val="20"/>
          <w:szCs w:val="20"/>
          <w:lang w:eastAsia="pt-BR"/>
        </w:rPr>
        <w:t xml:space="preserve"> </w:t>
      </w:r>
      <w:r w:rsidRPr="004B73F4">
        <w:rPr>
          <w:rFonts w:ascii="Times New Roman" w:eastAsia="Times New Roman" w:hAnsi="Times New Roman" w:cs="Times New Roman"/>
          <w:vanish/>
          <w:color w:val="323232"/>
          <w:sz w:val="20"/>
          <w:szCs w:val="20"/>
          <w:lang w:eastAsia="pt-BR"/>
        </w:rPr>
        <w:t>truth.</w:t>
      </w:r>
    </w:p>
    <w:p w:rsidR="00277FB9" w:rsidRPr="004B73F4" w:rsidRDefault="00277FB9" w:rsidP="00277FB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vanish/>
          <w:color w:val="323232"/>
          <w:kern w:val="36"/>
          <w:sz w:val="20"/>
          <w:szCs w:val="20"/>
          <w:lang w:eastAsia="pt-BR"/>
        </w:rPr>
      </w:pPr>
      <w:r w:rsidRPr="004B73F4">
        <w:rPr>
          <w:rFonts w:ascii="Times New Roman" w:eastAsia="Times New Roman" w:hAnsi="Times New Roman" w:cs="Times New Roman"/>
          <w:b/>
          <w:bCs/>
          <w:vanish/>
          <w:color w:val="323232"/>
          <w:kern w:val="36"/>
          <w:sz w:val="20"/>
          <w:szCs w:val="20"/>
          <w:lang w:eastAsia="pt-BR"/>
        </w:rPr>
        <w:t>Keywords</w:t>
      </w:r>
    </w:p>
    <w:p w:rsidR="00C92B9C" w:rsidRPr="004B73F4" w:rsidRDefault="00C92B9C">
      <w:pPr>
        <w:pStyle w:val="FootnoteText"/>
        <w:rPr>
          <w:rFonts w:ascii="Times New Roman" w:hAnsi="Times New Roman" w:cs="Times New Roman"/>
          <w:lang w:val="en-U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DB3"/>
    <w:multiLevelType w:val="multilevel"/>
    <w:tmpl w:val="997C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682333"/>
    <w:multiLevelType w:val="multilevel"/>
    <w:tmpl w:val="0BE4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C247E0"/>
    <w:multiLevelType w:val="multilevel"/>
    <w:tmpl w:val="3BB2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172DC"/>
    <w:multiLevelType w:val="hybridMultilevel"/>
    <w:tmpl w:val="57AE010C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7084D"/>
    <w:rsid w:val="0000282E"/>
    <w:rsid w:val="000077F9"/>
    <w:rsid w:val="000133CA"/>
    <w:rsid w:val="000146A4"/>
    <w:rsid w:val="00015DDC"/>
    <w:rsid w:val="00024643"/>
    <w:rsid w:val="00025814"/>
    <w:rsid w:val="00030632"/>
    <w:rsid w:val="00032343"/>
    <w:rsid w:val="000465BA"/>
    <w:rsid w:val="00053F37"/>
    <w:rsid w:val="00055A8A"/>
    <w:rsid w:val="00056F7E"/>
    <w:rsid w:val="00062922"/>
    <w:rsid w:val="00064CB2"/>
    <w:rsid w:val="00065A97"/>
    <w:rsid w:val="00067990"/>
    <w:rsid w:val="00073886"/>
    <w:rsid w:val="00086204"/>
    <w:rsid w:val="00093C64"/>
    <w:rsid w:val="000A593C"/>
    <w:rsid w:val="000B04B2"/>
    <w:rsid w:val="000B0954"/>
    <w:rsid w:val="000D04CE"/>
    <w:rsid w:val="000D0794"/>
    <w:rsid w:val="000D4577"/>
    <w:rsid w:val="000D77AE"/>
    <w:rsid w:val="000F1E63"/>
    <w:rsid w:val="000F5F09"/>
    <w:rsid w:val="0010249C"/>
    <w:rsid w:val="001131AC"/>
    <w:rsid w:val="0012596A"/>
    <w:rsid w:val="00126F86"/>
    <w:rsid w:val="00133BD9"/>
    <w:rsid w:val="00140B43"/>
    <w:rsid w:val="00153224"/>
    <w:rsid w:val="00154FD5"/>
    <w:rsid w:val="00155368"/>
    <w:rsid w:val="001676B4"/>
    <w:rsid w:val="001704A1"/>
    <w:rsid w:val="0017084D"/>
    <w:rsid w:val="00174BB6"/>
    <w:rsid w:val="00185674"/>
    <w:rsid w:val="00186A7A"/>
    <w:rsid w:val="001A2ACC"/>
    <w:rsid w:val="001A40D0"/>
    <w:rsid w:val="001A775B"/>
    <w:rsid w:val="001B0DB5"/>
    <w:rsid w:val="001B39EF"/>
    <w:rsid w:val="001B7AE7"/>
    <w:rsid w:val="001C683D"/>
    <w:rsid w:val="001D687D"/>
    <w:rsid w:val="00204B66"/>
    <w:rsid w:val="00206C71"/>
    <w:rsid w:val="00207C38"/>
    <w:rsid w:val="00210D4C"/>
    <w:rsid w:val="0021197C"/>
    <w:rsid w:val="0021248E"/>
    <w:rsid w:val="00220CE1"/>
    <w:rsid w:val="002243AB"/>
    <w:rsid w:val="00235338"/>
    <w:rsid w:val="00235612"/>
    <w:rsid w:val="00236AB5"/>
    <w:rsid w:val="00240360"/>
    <w:rsid w:val="00242D5F"/>
    <w:rsid w:val="002438F3"/>
    <w:rsid w:val="00264E09"/>
    <w:rsid w:val="00264E6D"/>
    <w:rsid w:val="00277368"/>
    <w:rsid w:val="00277987"/>
    <w:rsid w:val="00277FB9"/>
    <w:rsid w:val="002903B2"/>
    <w:rsid w:val="002A4BC7"/>
    <w:rsid w:val="002A5DA1"/>
    <w:rsid w:val="002C2FAF"/>
    <w:rsid w:val="002E6282"/>
    <w:rsid w:val="002F398F"/>
    <w:rsid w:val="002F7ACE"/>
    <w:rsid w:val="00301BC5"/>
    <w:rsid w:val="0030591D"/>
    <w:rsid w:val="00306080"/>
    <w:rsid w:val="0030786B"/>
    <w:rsid w:val="00310077"/>
    <w:rsid w:val="00316B2C"/>
    <w:rsid w:val="00323B30"/>
    <w:rsid w:val="00333C25"/>
    <w:rsid w:val="00333CC1"/>
    <w:rsid w:val="00346121"/>
    <w:rsid w:val="003541D3"/>
    <w:rsid w:val="003575A8"/>
    <w:rsid w:val="003837AB"/>
    <w:rsid w:val="00395863"/>
    <w:rsid w:val="00396C1D"/>
    <w:rsid w:val="003B0DE2"/>
    <w:rsid w:val="003C2994"/>
    <w:rsid w:val="003C5081"/>
    <w:rsid w:val="003C7599"/>
    <w:rsid w:val="003D042C"/>
    <w:rsid w:val="003E2457"/>
    <w:rsid w:val="003E6BD7"/>
    <w:rsid w:val="00401289"/>
    <w:rsid w:val="004066EC"/>
    <w:rsid w:val="00406F3C"/>
    <w:rsid w:val="00407E32"/>
    <w:rsid w:val="004118D6"/>
    <w:rsid w:val="00412C91"/>
    <w:rsid w:val="00417B0A"/>
    <w:rsid w:val="00417D6F"/>
    <w:rsid w:val="00435F32"/>
    <w:rsid w:val="00436D9D"/>
    <w:rsid w:val="0044009E"/>
    <w:rsid w:val="00440CF2"/>
    <w:rsid w:val="00455AE9"/>
    <w:rsid w:val="00457E07"/>
    <w:rsid w:val="00472FF7"/>
    <w:rsid w:val="00477F11"/>
    <w:rsid w:val="00480DAA"/>
    <w:rsid w:val="00495B1E"/>
    <w:rsid w:val="004A1AF6"/>
    <w:rsid w:val="004A45D9"/>
    <w:rsid w:val="004B56F5"/>
    <w:rsid w:val="004B6E93"/>
    <w:rsid w:val="004B73F4"/>
    <w:rsid w:val="004D0F4C"/>
    <w:rsid w:val="004D39E0"/>
    <w:rsid w:val="004D4484"/>
    <w:rsid w:val="004E2534"/>
    <w:rsid w:val="004E4CA3"/>
    <w:rsid w:val="004E693A"/>
    <w:rsid w:val="004E6F55"/>
    <w:rsid w:val="004F3B31"/>
    <w:rsid w:val="00506F2D"/>
    <w:rsid w:val="005163F6"/>
    <w:rsid w:val="00533E72"/>
    <w:rsid w:val="00536D7F"/>
    <w:rsid w:val="00537941"/>
    <w:rsid w:val="00537D94"/>
    <w:rsid w:val="005407EC"/>
    <w:rsid w:val="0056214A"/>
    <w:rsid w:val="005721EB"/>
    <w:rsid w:val="00572E78"/>
    <w:rsid w:val="00574537"/>
    <w:rsid w:val="005A1703"/>
    <w:rsid w:val="005A47D0"/>
    <w:rsid w:val="005C4462"/>
    <w:rsid w:val="005C4934"/>
    <w:rsid w:val="005D030E"/>
    <w:rsid w:val="005D66BF"/>
    <w:rsid w:val="005D7C85"/>
    <w:rsid w:val="005E4AEA"/>
    <w:rsid w:val="005F3D74"/>
    <w:rsid w:val="00602694"/>
    <w:rsid w:val="00611095"/>
    <w:rsid w:val="0061321E"/>
    <w:rsid w:val="00626CB5"/>
    <w:rsid w:val="0063240C"/>
    <w:rsid w:val="00634DDB"/>
    <w:rsid w:val="0068715C"/>
    <w:rsid w:val="00687887"/>
    <w:rsid w:val="00691075"/>
    <w:rsid w:val="00697E05"/>
    <w:rsid w:val="006B56CE"/>
    <w:rsid w:val="006E4617"/>
    <w:rsid w:val="006E4863"/>
    <w:rsid w:val="006F000F"/>
    <w:rsid w:val="006F0F8E"/>
    <w:rsid w:val="006F1789"/>
    <w:rsid w:val="00700283"/>
    <w:rsid w:val="00705115"/>
    <w:rsid w:val="007054C7"/>
    <w:rsid w:val="0070587B"/>
    <w:rsid w:val="00706E94"/>
    <w:rsid w:val="00710E92"/>
    <w:rsid w:val="0071510A"/>
    <w:rsid w:val="00724C90"/>
    <w:rsid w:val="00725D59"/>
    <w:rsid w:val="007273CE"/>
    <w:rsid w:val="007356C7"/>
    <w:rsid w:val="00744F33"/>
    <w:rsid w:val="00746C9B"/>
    <w:rsid w:val="00752A33"/>
    <w:rsid w:val="0075339E"/>
    <w:rsid w:val="007630B6"/>
    <w:rsid w:val="007644FE"/>
    <w:rsid w:val="00765426"/>
    <w:rsid w:val="00770F17"/>
    <w:rsid w:val="00772152"/>
    <w:rsid w:val="00776DC6"/>
    <w:rsid w:val="00776EF3"/>
    <w:rsid w:val="007778CB"/>
    <w:rsid w:val="00783A3C"/>
    <w:rsid w:val="00790DAB"/>
    <w:rsid w:val="0079215D"/>
    <w:rsid w:val="007940F7"/>
    <w:rsid w:val="00796C92"/>
    <w:rsid w:val="007A5C5B"/>
    <w:rsid w:val="007B24E5"/>
    <w:rsid w:val="007D105B"/>
    <w:rsid w:val="007D2A8F"/>
    <w:rsid w:val="007D4313"/>
    <w:rsid w:val="007D6679"/>
    <w:rsid w:val="007F5B54"/>
    <w:rsid w:val="00822363"/>
    <w:rsid w:val="008224C7"/>
    <w:rsid w:val="00825AF2"/>
    <w:rsid w:val="00837C12"/>
    <w:rsid w:val="008562CE"/>
    <w:rsid w:val="008566B3"/>
    <w:rsid w:val="00857868"/>
    <w:rsid w:val="00861BD4"/>
    <w:rsid w:val="00863CEA"/>
    <w:rsid w:val="0087290E"/>
    <w:rsid w:val="00881295"/>
    <w:rsid w:val="0088460C"/>
    <w:rsid w:val="008A30DA"/>
    <w:rsid w:val="008C6221"/>
    <w:rsid w:val="008E00F3"/>
    <w:rsid w:val="008E041F"/>
    <w:rsid w:val="008E55AA"/>
    <w:rsid w:val="0090118B"/>
    <w:rsid w:val="00904BA1"/>
    <w:rsid w:val="009178C6"/>
    <w:rsid w:val="00923509"/>
    <w:rsid w:val="00937850"/>
    <w:rsid w:val="00940D08"/>
    <w:rsid w:val="00941985"/>
    <w:rsid w:val="00941FCA"/>
    <w:rsid w:val="00945420"/>
    <w:rsid w:val="00946040"/>
    <w:rsid w:val="00947975"/>
    <w:rsid w:val="009529B8"/>
    <w:rsid w:val="00964480"/>
    <w:rsid w:val="0096734B"/>
    <w:rsid w:val="009746A2"/>
    <w:rsid w:val="00980612"/>
    <w:rsid w:val="00981854"/>
    <w:rsid w:val="00994585"/>
    <w:rsid w:val="009A35B3"/>
    <w:rsid w:val="009A6ADE"/>
    <w:rsid w:val="009C6C6A"/>
    <w:rsid w:val="009C72D8"/>
    <w:rsid w:val="009C7F43"/>
    <w:rsid w:val="009D0F30"/>
    <w:rsid w:val="009F192B"/>
    <w:rsid w:val="00A0449F"/>
    <w:rsid w:val="00A210C3"/>
    <w:rsid w:val="00A324B3"/>
    <w:rsid w:val="00A55A75"/>
    <w:rsid w:val="00A6260D"/>
    <w:rsid w:val="00A67D6B"/>
    <w:rsid w:val="00A82030"/>
    <w:rsid w:val="00A86DE3"/>
    <w:rsid w:val="00AA0C40"/>
    <w:rsid w:val="00AB0FAB"/>
    <w:rsid w:val="00AB20B0"/>
    <w:rsid w:val="00AB2961"/>
    <w:rsid w:val="00AB4F75"/>
    <w:rsid w:val="00AB513C"/>
    <w:rsid w:val="00AC2EB7"/>
    <w:rsid w:val="00AE0101"/>
    <w:rsid w:val="00AE1335"/>
    <w:rsid w:val="00AE1A66"/>
    <w:rsid w:val="00AE4E4C"/>
    <w:rsid w:val="00AF670D"/>
    <w:rsid w:val="00B02C36"/>
    <w:rsid w:val="00B07499"/>
    <w:rsid w:val="00B1155D"/>
    <w:rsid w:val="00B1271C"/>
    <w:rsid w:val="00B21FFF"/>
    <w:rsid w:val="00B2662F"/>
    <w:rsid w:val="00B27ED8"/>
    <w:rsid w:val="00B41075"/>
    <w:rsid w:val="00B62E23"/>
    <w:rsid w:val="00B67C4F"/>
    <w:rsid w:val="00B84D0B"/>
    <w:rsid w:val="00B87BAD"/>
    <w:rsid w:val="00B923D3"/>
    <w:rsid w:val="00B951DA"/>
    <w:rsid w:val="00B963C5"/>
    <w:rsid w:val="00BA46D5"/>
    <w:rsid w:val="00BA4CF3"/>
    <w:rsid w:val="00BB18BD"/>
    <w:rsid w:val="00BB40E2"/>
    <w:rsid w:val="00BC12E0"/>
    <w:rsid w:val="00BC504B"/>
    <w:rsid w:val="00BC5342"/>
    <w:rsid w:val="00BC594E"/>
    <w:rsid w:val="00BD6CCA"/>
    <w:rsid w:val="00BF0FB1"/>
    <w:rsid w:val="00BF442F"/>
    <w:rsid w:val="00C16E1F"/>
    <w:rsid w:val="00C204E5"/>
    <w:rsid w:val="00C31B25"/>
    <w:rsid w:val="00C3748C"/>
    <w:rsid w:val="00C44C32"/>
    <w:rsid w:val="00C45A4E"/>
    <w:rsid w:val="00C63574"/>
    <w:rsid w:val="00C65F50"/>
    <w:rsid w:val="00C746A0"/>
    <w:rsid w:val="00C776B5"/>
    <w:rsid w:val="00C92B9C"/>
    <w:rsid w:val="00CA176D"/>
    <w:rsid w:val="00CC1238"/>
    <w:rsid w:val="00CD011C"/>
    <w:rsid w:val="00CD3A73"/>
    <w:rsid w:val="00CE0E93"/>
    <w:rsid w:val="00CE24FE"/>
    <w:rsid w:val="00CF144F"/>
    <w:rsid w:val="00D0037C"/>
    <w:rsid w:val="00D0419C"/>
    <w:rsid w:val="00D07382"/>
    <w:rsid w:val="00D0768B"/>
    <w:rsid w:val="00D15DC3"/>
    <w:rsid w:val="00D15DDE"/>
    <w:rsid w:val="00D16321"/>
    <w:rsid w:val="00D22EB6"/>
    <w:rsid w:val="00D24610"/>
    <w:rsid w:val="00D34CD7"/>
    <w:rsid w:val="00D37EBB"/>
    <w:rsid w:val="00D45AB9"/>
    <w:rsid w:val="00D46A97"/>
    <w:rsid w:val="00D71C30"/>
    <w:rsid w:val="00D77B65"/>
    <w:rsid w:val="00D80652"/>
    <w:rsid w:val="00D831D8"/>
    <w:rsid w:val="00D85597"/>
    <w:rsid w:val="00D94DA8"/>
    <w:rsid w:val="00DB0894"/>
    <w:rsid w:val="00DC2047"/>
    <w:rsid w:val="00DC65EA"/>
    <w:rsid w:val="00DD1546"/>
    <w:rsid w:val="00DD1C2D"/>
    <w:rsid w:val="00DD3FC3"/>
    <w:rsid w:val="00DD4AE5"/>
    <w:rsid w:val="00DE3041"/>
    <w:rsid w:val="00DE650D"/>
    <w:rsid w:val="00DE6E7C"/>
    <w:rsid w:val="00DF2A11"/>
    <w:rsid w:val="00DF5A09"/>
    <w:rsid w:val="00E007BD"/>
    <w:rsid w:val="00E17429"/>
    <w:rsid w:val="00E36AEC"/>
    <w:rsid w:val="00E4267E"/>
    <w:rsid w:val="00E4788A"/>
    <w:rsid w:val="00E5174B"/>
    <w:rsid w:val="00E566A3"/>
    <w:rsid w:val="00E759EF"/>
    <w:rsid w:val="00E90066"/>
    <w:rsid w:val="00E9658C"/>
    <w:rsid w:val="00EA228F"/>
    <w:rsid w:val="00EB1622"/>
    <w:rsid w:val="00EB32D9"/>
    <w:rsid w:val="00EB3BB0"/>
    <w:rsid w:val="00EC7AA9"/>
    <w:rsid w:val="00EC7B74"/>
    <w:rsid w:val="00EE005C"/>
    <w:rsid w:val="00EE3CA0"/>
    <w:rsid w:val="00EF7AAA"/>
    <w:rsid w:val="00F016AF"/>
    <w:rsid w:val="00F102EE"/>
    <w:rsid w:val="00F125DB"/>
    <w:rsid w:val="00F20149"/>
    <w:rsid w:val="00F24960"/>
    <w:rsid w:val="00F27547"/>
    <w:rsid w:val="00F32590"/>
    <w:rsid w:val="00F40A04"/>
    <w:rsid w:val="00F56436"/>
    <w:rsid w:val="00F82824"/>
    <w:rsid w:val="00F92D9F"/>
    <w:rsid w:val="00F94509"/>
    <w:rsid w:val="00FA1CFE"/>
    <w:rsid w:val="00FE038B"/>
    <w:rsid w:val="00FE0C15"/>
    <w:rsid w:val="00FE458C"/>
    <w:rsid w:val="00FF4281"/>
    <w:rsid w:val="00FF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8F3"/>
  </w:style>
  <w:style w:type="paragraph" w:styleId="Heading1">
    <w:name w:val="heading 1"/>
    <w:basedOn w:val="Normal"/>
    <w:next w:val="Normal"/>
    <w:link w:val="Heading1Char"/>
    <w:uiPriority w:val="9"/>
    <w:qFormat/>
    <w:rsid w:val="00277F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67C4F"/>
    <w:pPr>
      <w:keepNext/>
      <w:spacing w:after="0" w:line="240" w:lineRule="auto"/>
      <w:ind w:left="1764"/>
      <w:outlineLvl w:val="2"/>
    </w:pPr>
    <w:rPr>
      <w:rFonts w:ascii="Arial" w:eastAsia="Times New Roman" w:hAnsi="Arial" w:cs="Arial"/>
      <w:b/>
      <w:bCs/>
      <w:sz w:val="36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76B5"/>
    <w:pPr>
      <w:spacing w:after="0" w:line="240" w:lineRule="auto"/>
    </w:pPr>
  </w:style>
  <w:style w:type="paragraph" w:styleId="FootnoteText">
    <w:name w:val="footnote text"/>
    <w:basedOn w:val="Normal"/>
    <w:link w:val="FootnoteTextChar"/>
    <w:semiHidden/>
    <w:unhideWhenUsed/>
    <w:rsid w:val="005745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745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53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87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333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C1"/>
  </w:style>
  <w:style w:type="paragraph" w:styleId="Footer">
    <w:name w:val="footer"/>
    <w:basedOn w:val="Normal"/>
    <w:link w:val="FooterChar"/>
    <w:unhideWhenUsed/>
    <w:rsid w:val="00333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C1"/>
  </w:style>
  <w:style w:type="paragraph" w:customStyle="1" w:styleId="meanings-body">
    <w:name w:val="meanings-body"/>
    <w:basedOn w:val="Normal"/>
    <w:rsid w:val="00AE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AE4E4C"/>
    <w:rPr>
      <w:i/>
      <w:iCs/>
    </w:rPr>
  </w:style>
  <w:style w:type="paragraph" w:customStyle="1" w:styleId="Default">
    <w:name w:val="Default"/>
    <w:rsid w:val="0056214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Strong">
    <w:name w:val="Strong"/>
    <w:qFormat/>
    <w:rsid w:val="007630B6"/>
    <w:rPr>
      <w:b/>
      <w:bCs/>
    </w:rPr>
  </w:style>
  <w:style w:type="character" w:customStyle="1" w:styleId="a-size-extra-large">
    <w:name w:val="a-size-extra-large"/>
    <w:basedOn w:val="DefaultParagraphFont"/>
    <w:rsid w:val="00DC2047"/>
  </w:style>
  <w:style w:type="character" w:customStyle="1" w:styleId="reference-text">
    <w:name w:val="reference-text"/>
    <w:basedOn w:val="DefaultParagraphFont"/>
    <w:rsid w:val="00472FF7"/>
  </w:style>
  <w:style w:type="character" w:customStyle="1" w:styleId="ipa">
    <w:name w:val="ipa"/>
    <w:basedOn w:val="DefaultParagraphFont"/>
    <w:rsid w:val="00064CB2"/>
  </w:style>
  <w:style w:type="character" w:customStyle="1" w:styleId="wrap1">
    <w:name w:val="wrap1"/>
    <w:basedOn w:val="DefaultParagraphFont"/>
    <w:rsid w:val="00064CB2"/>
  </w:style>
  <w:style w:type="paragraph" w:customStyle="1" w:styleId="Normln">
    <w:name w:val="Normální"/>
    <w:basedOn w:val="Default"/>
    <w:next w:val="Default"/>
    <w:uiPriority w:val="99"/>
    <w:rsid w:val="00572E78"/>
    <w:rPr>
      <w:rFonts w:ascii="Times New Roman" w:hAnsi="Times New Roman" w:cs="Times New Roman"/>
      <w:color w:val="auto"/>
    </w:rPr>
  </w:style>
  <w:style w:type="character" w:customStyle="1" w:styleId="sc3">
    <w:name w:val="sc3"/>
    <w:basedOn w:val="DefaultParagraphFont"/>
    <w:rsid w:val="00772152"/>
  </w:style>
  <w:style w:type="character" w:customStyle="1" w:styleId="bibliographicauthorname2">
    <w:name w:val="bibliographicauthorname2"/>
    <w:basedOn w:val="DefaultParagraphFont"/>
    <w:rsid w:val="00772152"/>
  </w:style>
  <w:style w:type="character" w:customStyle="1" w:styleId="translators">
    <w:name w:val="translators"/>
    <w:basedOn w:val="DefaultParagraphFont"/>
    <w:rsid w:val="00772152"/>
  </w:style>
  <w:style w:type="character" w:customStyle="1" w:styleId="contributorname">
    <w:name w:val="contributorname"/>
    <w:basedOn w:val="DefaultParagraphFont"/>
    <w:rsid w:val="00772152"/>
  </w:style>
  <w:style w:type="character" w:customStyle="1" w:styleId="A2">
    <w:name w:val="A2"/>
    <w:uiPriority w:val="99"/>
    <w:rsid w:val="00207C38"/>
    <w:rPr>
      <w:rFonts w:cs="QEOWIX+AGaramondPro-Regular"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B67C4F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D34CD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77F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1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4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2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9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1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6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9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088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653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6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9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tionary.org/wiki/conduziu" TargetMode="External"/><Relationship Id="rId13" Type="http://schemas.openxmlformats.org/officeDocument/2006/relationships/hyperlink" Target="https://pt.wikipedia.org/wiki/Pr%C3%A9-hist%C3%B3ria" TargetMode="External"/><Relationship Id="rId18" Type="http://schemas.openxmlformats.org/officeDocument/2006/relationships/hyperlink" Target="https://pt.wiktionary.org/w/index.php?title=evolutivo&amp;action=edit&amp;redlink=1" TargetMode="External"/><Relationship Id="rId26" Type="http://schemas.openxmlformats.org/officeDocument/2006/relationships/hyperlink" Target="https://en.wikipedia.org/wiki/Allego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pt.wiktionary.org/w/index.php?title=biologicamente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Christian_J%C3%BCrgensen_Thomsen" TargetMode="External"/><Relationship Id="rId17" Type="http://schemas.openxmlformats.org/officeDocument/2006/relationships/hyperlink" Target="https://pt.wikipedia.org/wiki/Idade_do_Ferro" TargetMode="External"/><Relationship Id="rId25" Type="http://schemas.openxmlformats.org/officeDocument/2006/relationships/hyperlink" Target="https://en.wikipedia.org/wiki/Liberal_ar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Idade_do_Bronze" TargetMode="External"/><Relationship Id="rId20" Type="http://schemas.openxmlformats.org/officeDocument/2006/relationships/hyperlink" Target="https://pt.wiktionary.org/w/index.php?title=f%C3%ADsicamente&amp;action=edit&amp;redlink=1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t.wiktionary.org/w/index.php?title=intelectualmente&amp;action=edit&amp;redlink=1" TargetMode="External"/><Relationship Id="rId24" Type="http://schemas.openxmlformats.org/officeDocument/2006/relationships/hyperlink" Target="https://en.wikipedia.org/wiki/Latin_literatu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Idade_da_Pedra" TargetMode="External"/><Relationship Id="rId23" Type="http://schemas.openxmlformats.org/officeDocument/2006/relationships/hyperlink" Target="https://www.loebclassics.com/view/marcus_tullius_cicero-tusculan_disputations/1927/pb_LCL141.3.x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t.wiktionary.org/w/index.php?title=biologicamente&amp;action=edit&amp;redlink=1" TargetMode="External"/><Relationship Id="rId19" Type="http://schemas.openxmlformats.org/officeDocument/2006/relationships/hyperlink" Target="https://pt.wiktionary.org/wiki/conduzi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tionary.org/w/index.php?title=f%C3%ADsicamente&amp;action=edit&amp;redlink=1" TargetMode="External"/><Relationship Id="rId14" Type="http://schemas.openxmlformats.org/officeDocument/2006/relationships/hyperlink" Target="https://pt.wikipedia.org/wiki/Humana" TargetMode="External"/><Relationship Id="rId22" Type="http://schemas.openxmlformats.org/officeDocument/2006/relationships/hyperlink" Target="https://pt.wiktionary.org/w/index.php?title=intelectualmente&amp;action=edit&amp;redlink=1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t.wikipedia.org/wiki/Biol%C3%B3gico" TargetMode="External"/><Relationship Id="rId1" Type="http://schemas.openxmlformats.org/officeDocument/2006/relationships/hyperlink" Target="https://pt.wikipedia.org/wiki/Carolus_Linnaeu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2B84-A84C-4149-AC24-145EE38E8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18</Pages>
  <Words>8643</Words>
  <Characters>49786</Characters>
  <Application>Microsoft Office Word</Application>
  <DocSecurity>0</DocSecurity>
  <Lines>889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Ubiratan D'Ambrosio</dc:creator>
  <cp:lastModifiedBy>Paul</cp:lastModifiedBy>
  <cp:revision>3</cp:revision>
  <dcterms:created xsi:type="dcterms:W3CDTF">2021-07-24T08:25:00Z</dcterms:created>
  <dcterms:modified xsi:type="dcterms:W3CDTF">2021-07-24T13:19:00Z</dcterms:modified>
</cp:coreProperties>
</file>